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F886B7" w14:textId="77777777" w:rsidR="003357AB" w:rsidRPr="003357AB" w:rsidRDefault="003357AB" w:rsidP="00176732">
      <w:pPr>
        <w:pStyle w:val="TOCHeading"/>
        <w:jc w:val="both"/>
        <w:rPr>
          <w:rFonts w:ascii="Times New Roman" w:eastAsiaTheme="minorHAnsi" w:hAnsi="Times New Roman" w:cs="Times New Roman"/>
          <w:b/>
          <w:color w:val="auto"/>
          <w:sz w:val="24"/>
          <w:szCs w:val="24"/>
          <w:u w:val="single"/>
          <w:lang w:val="en-GB"/>
        </w:rPr>
      </w:pPr>
      <w:r w:rsidRPr="003357AB">
        <w:rPr>
          <w:rFonts w:ascii="Times New Roman" w:eastAsiaTheme="minorHAnsi" w:hAnsi="Times New Roman" w:cs="Times New Roman"/>
          <w:b/>
          <w:color w:val="auto"/>
          <w:sz w:val="24"/>
          <w:szCs w:val="24"/>
          <w:u w:val="single"/>
          <w:lang w:val="en-GB"/>
        </w:rPr>
        <w:t>The Companies Act, 2015 as compared and contrasted with the Cap. 486</w:t>
      </w:r>
    </w:p>
    <w:p w14:paraId="1054DEE5" w14:textId="77777777" w:rsidR="003357AB" w:rsidRPr="003357AB" w:rsidRDefault="003357AB" w:rsidP="003357AB">
      <w:pPr>
        <w:rPr>
          <w:rFonts w:ascii="Times New Roman" w:hAnsi="Times New Roman" w:cs="Times New Roman"/>
          <w:sz w:val="24"/>
          <w:szCs w:val="24"/>
        </w:rPr>
      </w:pPr>
    </w:p>
    <w:p w14:paraId="22F7A473" w14:textId="5C828AED" w:rsidR="003357AB" w:rsidRPr="003357AB" w:rsidRDefault="003357AB" w:rsidP="003357AB">
      <w:pPr>
        <w:jc w:val="center"/>
        <w:rPr>
          <w:rFonts w:ascii="Times New Roman" w:hAnsi="Times New Roman" w:cs="Times New Roman"/>
          <w:sz w:val="24"/>
          <w:szCs w:val="24"/>
        </w:rPr>
      </w:pPr>
      <w:r w:rsidRPr="003357AB">
        <w:rPr>
          <w:rFonts w:ascii="Times New Roman" w:hAnsi="Times New Roman" w:cs="Times New Roman"/>
          <w:sz w:val="24"/>
          <w:szCs w:val="24"/>
        </w:rPr>
        <w:t xml:space="preserve">By </w:t>
      </w:r>
      <w:r w:rsidR="001E1EAE">
        <w:rPr>
          <w:rFonts w:ascii="Times New Roman" w:hAnsi="Times New Roman" w:cs="Times New Roman"/>
          <w:sz w:val="24"/>
          <w:szCs w:val="24"/>
        </w:rPr>
        <w:t xml:space="preserve">Dr. </w:t>
      </w:r>
      <w:r w:rsidRPr="003357AB">
        <w:rPr>
          <w:rFonts w:ascii="Times New Roman" w:hAnsi="Times New Roman" w:cs="Times New Roman"/>
          <w:sz w:val="24"/>
          <w:szCs w:val="24"/>
        </w:rPr>
        <w:t>Benjamin Musau</w:t>
      </w:r>
      <w:r>
        <w:rPr>
          <w:rStyle w:val="FootnoteReference"/>
          <w:rFonts w:ascii="Times New Roman" w:hAnsi="Times New Roman" w:cs="Times New Roman"/>
          <w:sz w:val="24"/>
          <w:szCs w:val="24"/>
        </w:rPr>
        <w:footnoteReference w:id="1"/>
      </w:r>
    </w:p>
    <w:p w14:paraId="116C9E88" w14:textId="77777777" w:rsidR="00CB7AC9" w:rsidRPr="003357AB" w:rsidRDefault="00CB7AC9" w:rsidP="000B2DDB">
      <w:pPr>
        <w:pStyle w:val="Heading1"/>
        <w:numPr>
          <w:ilvl w:val="0"/>
          <w:numId w:val="1"/>
        </w:numPr>
        <w:jc w:val="both"/>
        <w:rPr>
          <w:rFonts w:ascii="Times New Roman" w:hAnsi="Times New Roman" w:cs="Times New Roman"/>
          <w:b/>
          <w:color w:val="auto"/>
          <w:sz w:val="24"/>
          <w:szCs w:val="24"/>
          <w:u w:val="single"/>
        </w:rPr>
      </w:pPr>
      <w:bookmarkStart w:id="0" w:name="_Toc441746930"/>
      <w:r w:rsidRPr="003357AB">
        <w:rPr>
          <w:rFonts w:ascii="Times New Roman" w:hAnsi="Times New Roman" w:cs="Times New Roman"/>
          <w:b/>
          <w:color w:val="auto"/>
          <w:sz w:val="24"/>
          <w:szCs w:val="24"/>
          <w:u w:val="single"/>
        </w:rPr>
        <w:t>Introduction</w:t>
      </w:r>
      <w:bookmarkEnd w:id="0"/>
      <w:r w:rsidRPr="003357AB">
        <w:rPr>
          <w:rFonts w:ascii="Times New Roman" w:hAnsi="Times New Roman" w:cs="Times New Roman"/>
          <w:b/>
          <w:color w:val="auto"/>
          <w:sz w:val="24"/>
          <w:szCs w:val="24"/>
          <w:u w:val="single"/>
        </w:rPr>
        <w:t xml:space="preserve"> </w:t>
      </w:r>
    </w:p>
    <w:p w14:paraId="0F0A7737" w14:textId="77777777" w:rsidR="004A782A" w:rsidRPr="009B6EF6" w:rsidRDefault="004A782A" w:rsidP="000B2DDB">
      <w:pPr>
        <w:pStyle w:val="ListParagraph"/>
        <w:numPr>
          <w:ilvl w:val="1"/>
          <w:numId w:val="1"/>
        </w:numPr>
        <w:jc w:val="both"/>
        <w:rPr>
          <w:rFonts w:ascii="Times New Roman" w:hAnsi="Times New Roman" w:cs="Times New Roman"/>
          <w:sz w:val="24"/>
          <w:szCs w:val="24"/>
        </w:rPr>
      </w:pPr>
      <w:r w:rsidRPr="009B6EF6">
        <w:rPr>
          <w:rFonts w:ascii="Times New Roman" w:hAnsi="Times New Roman" w:cs="Times New Roman"/>
          <w:sz w:val="24"/>
          <w:szCs w:val="24"/>
        </w:rPr>
        <w:t xml:space="preserve">The formation and winding up of a company in Kenya </w:t>
      </w:r>
      <w:r w:rsidR="00DD3331" w:rsidRPr="009B6EF6">
        <w:rPr>
          <w:rFonts w:ascii="Times New Roman" w:hAnsi="Times New Roman" w:cs="Times New Roman"/>
          <w:sz w:val="24"/>
          <w:szCs w:val="24"/>
        </w:rPr>
        <w:t xml:space="preserve">has for a long time been </w:t>
      </w:r>
      <w:r w:rsidRPr="009B6EF6">
        <w:rPr>
          <w:rFonts w:ascii="Times New Roman" w:hAnsi="Times New Roman" w:cs="Times New Roman"/>
          <w:sz w:val="24"/>
          <w:szCs w:val="24"/>
        </w:rPr>
        <w:t>governed by the Compan</w:t>
      </w:r>
      <w:r w:rsidR="00006CD3" w:rsidRPr="009B6EF6">
        <w:rPr>
          <w:rFonts w:ascii="Times New Roman" w:hAnsi="Times New Roman" w:cs="Times New Roman"/>
          <w:sz w:val="24"/>
          <w:szCs w:val="24"/>
        </w:rPr>
        <w:t>ie</w:t>
      </w:r>
      <w:r w:rsidRPr="009B6EF6">
        <w:rPr>
          <w:rFonts w:ascii="Times New Roman" w:hAnsi="Times New Roman" w:cs="Times New Roman"/>
          <w:sz w:val="24"/>
          <w:szCs w:val="24"/>
        </w:rPr>
        <w:t xml:space="preserve">s Act </w:t>
      </w:r>
      <w:r w:rsidR="00006CD3" w:rsidRPr="009B6EF6">
        <w:rPr>
          <w:rFonts w:ascii="Times New Roman" w:hAnsi="Times New Roman" w:cs="Times New Roman"/>
          <w:sz w:val="24"/>
          <w:szCs w:val="24"/>
        </w:rPr>
        <w:t>(</w:t>
      </w:r>
      <w:r w:rsidRPr="009B6EF6">
        <w:rPr>
          <w:rFonts w:ascii="Times New Roman" w:hAnsi="Times New Roman" w:cs="Times New Roman"/>
          <w:sz w:val="24"/>
          <w:szCs w:val="24"/>
        </w:rPr>
        <w:t>Cap</w:t>
      </w:r>
      <w:r w:rsidR="00006CD3" w:rsidRPr="009B6EF6">
        <w:rPr>
          <w:rFonts w:ascii="Times New Roman" w:hAnsi="Times New Roman" w:cs="Times New Roman"/>
          <w:sz w:val="24"/>
          <w:szCs w:val="24"/>
        </w:rPr>
        <w:t xml:space="preserve">. </w:t>
      </w:r>
      <w:r w:rsidRPr="009B6EF6">
        <w:rPr>
          <w:rFonts w:ascii="Times New Roman" w:hAnsi="Times New Roman" w:cs="Times New Roman"/>
          <w:sz w:val="24"/>
          <w:szCs w:val="24"/>
        </w:rPr>
        <w:t>486</w:t>
      </w:r>
      <w:r w:rsidR="00006CD3" w:rsidRPr="009B6EF6">
        <w:rPr>
          <w:rFonts w:ascii="Times New Roman" w:hAnsi="Times New Roman" w:cs="Times New Roman"/>
          <w:sz w:val="24"/>
          <w:szCs w:val="24"/>
        </w:rPr>
        <w:t>)</w:t>
      </w:r>
      <w:r w:rsidRPr="009B6EF6">
        <w:rPr>
          <w:rFonts w:ascii="Times New Roman" w:hAnsi="Times New Roman" w:cs="Times New Roman"/>
          <w:sz w:val="24"/>
          <w:szCs w:val="24"/>
        </w:rPr>
        <w:t xml:space="preserve">. The company legislation in </w:t>
      </w:r>
      <w:r w:rsidR="00DD3331" w:rsidRPr="009B6EF6">
        <w:rPr>
          <w:rFonts w:ascii="Times New Roman" w:hAnsi="Times New Roman" w:cs="Times New Roman"/>
          <w:sz w:val="24"/>
          <w:szCs w:val="24"/>
        </w:rPr>
        <w:t>Kenya owes</w:t>
      </w:r>
      <w:r w:rsidRPr="009B6EF6">
        <w:rPr>
          <w:rFonts w:ascii="Times New Roman" w:hAnsi="Times New Roman" w:cs="Times New Roman"/>
          <w:sz w:val="24"/>
          <w:szCs w:val="24"/>
        </w:rPr>
        <w:t xml:space="preserve"> its origin t</w:t>
      </w:r>
      <w:r w:rsidR="00006CD3" w:rsidRPr="009B6EF6">
        <w:rPr>
          <w:rFonts w:ascii="Times New Roman" w:hAnsi="Times New Roman" w:cs="Times New Roman"/>
          <w:sz w:val="24"/>
          <w:szCs w:val="24"/>
        </w:rPr>
        <w:t>o the English company law. It</w:t>
      </w:r>
      <w:r w:rsidR="00DD3331" w:rsidRPr="009B6EF6">
        <w:rPr>
          <w:rFonts w:ascii="Times New Roman" w:hAnsi="Times New Roman" w:cs="Times New Roman"/>
          <w:sz w:val="24"/>
          <w:szCs w:val="24"/>
        </w:rPr>
        <w:t xml:space="preserve"> came into force on </w:t>
      </w:r>
      <w:r w:rsidRPr="009B6EF6">
        <w:rPr>
          <w:rFonts w:ascii="Times New Roman" w:hAnsi="Times New Roman" w:cs="Times New Roman"/>
          <w:sz w:val="24"/>
          <w:szCs w:val="24"/>
        </w:rPr>
        <w:t xml:space="preserve">January </w:t>
      </w:r>
      <w:r w:rsidR="00DD3331" w:rsidRPr="009B6EF6">
        <w:rPr>
          <w:rFonts w:ascii="Times New Roman" w:hAnsi="Times New Roman" w:cs="Times New Roman"/>
          <w:sz w:val="24"/>
          <w:szCs w:val="24"/>
        </w:rPr>
        <w:t>1, 1962</w:t>
      </w:r>
      <w:r w:rsidR="00006CD3" w:rsidRPr="009B6EF6">
        <w:rPr>
          <w:rFonts w:ascii="Times New Roman" w:hAnsi="Times New Roman" w:cs="Times New Roman"/>
          <w:sz w:val="24"/>
          <w:szCs w:val="24"/>
        </w:rPr>
        <w:t xml:space="preserve"> and</w:t>
      </w:r>
      <w:r w:rsidRPr="009B6EF6">
        <w:rPr>
          <w:rFonts w:ascii="Times New Roman" w:hAnsi="Times New Roman" w:cs="Times New Roman"/>
          <w:sz w:val="24"/>
          <w:szCs w:val="24"/>
        </w:rPr>
        <w:t xml:space="preserve"> is based on</w:t>
      </w:r>
      <w:r w:rsidR="00006CD3" w:rsidRPr="009B6EF6">
        <w:rPr>
          <w:rFonts w:ascii="Times New Roman" w:hAnsi="Times New Roman" w:cs="Times New Roman"/>
          <w:sz w:val="24"/>
          <w:szCs w:val="24"/>
        </w:rPr>
        <w:t xml:space="preserve"> the</w:t>
      </w:r>
      <w:r w:rsidRPr="009B6EF6">
        <w:rPr>
          <w:rFonts w:ascii="Times New Roman" w:hAnsi="Times New Roman" w:cs="Times New Roman"/>
          <w:sz w:val="24"/>
          <w:szCs w:val="24"/>
        </w:rPr>
        <w:t xml:space="preserve"> English </w:t>
      </w:r>
      <w:r w:rsidR="00006CD3" w:rsidRPr="009B6EF6">
        <w:rPr>
          <w:rFonts w:ascii="Times New Roman" w:hAnsi="Times New Roman" w:cs="Times New Roman"/>
          <w:sz w:val="24"/>
          <w:szCs w:val="24"/>
        </w:rPr>
        <w:t>C</w:t>
      </w:r>
      <w:r w:rsidRPr="009B6EF6">
        <w:rPr>
          <w:rFonts w:ascii="Times New Roman" w:hAnsi="Times New Roman" w:cs="Times New Roman"/>
          <w:sz w:val="24"/>
          <w:szCs w:val="24"/>
        </w:rPr>
        <w:t>ompanies Act of 1948.</w:t>
      </w:r>
      <w:r w:rsidR="00006CD3" w:rsidRPr="009B6EF6">
        <w:rPr>
          <w:rFonts w:ascii="Times New Roman" w:hAnsi="Times New Roman" w:cs="Times New Roman"/>
          <w:sz w:val="24"/>
          <w:szCs w:val="24"/>
        </w:rPr>
        <w:t xml:space="preserve"> </w:t>
      </w:r>
      <w:r w:rsidR="00DD3331" w:rsidRPr="009B6EF6">
        <w:rPr>
          <w:rFonts w:ascii="Times New Roman" w:hAnsi="Times New Roman" w:cs="Times New Roman"/>
          <w:sz w:val="24"/>
          <w:szCs w:val="24"/>
        </w:rPr>
        <w:t>The Act provided</w:t>
      </w:r>
      <w:r w:rsidR="00006CD3" w:rsidRPr="009B6EF6">
        <w:rPr>
          <w:rFonts w:ascii="Times New Roman" w:hAnsi="Times New Roman" w:cs="Times New Roman"/>
          <w:sz w:val="24"/>
          <w:szCs w:val="24"/>
        </w:rPr>
        <w:t xml:space="preserve"> the</w:t>
      </w:r>
      <w:r w:rsidRPr="009B6EF6">
        <w:rPr>
          <w:rFonts w:ascii="Times New Roman" w:hAnsi="Times New Roman" w:cs="Times New Roman"/>
          <w:sz w:val="24"/>
          <w:szCs w:val="24"/>
        </w:rPr>
        <w:t xml:space="preserve"> </w:t>
      </w:r>
      <w:r w:rsidR="00DD3331" w:rsidRPr="009B6EF6">
        <w:rPr>
          <w:rFonts w:ascii="Times New Roman" w:hAnsi="Times New Roman" w:cs="Times New Roman"/>
          <w:sz w:val="24"/>
          <w:szCs w:val="24"/>
        </w:rPr>
        <w:t>basic</w:t>
      </w:r>
      <w:r w:rsidRPr="009B6EF6">
        <w:rPr>
          <w:rFonts w:ascii="Times New Roman" w:hAnsi="Times New Roman" w:cs="Times New Roman"/>
          <w:sz w:val="24"/>
          <w:szCs w:val="24"/>
        </w:rPr>
        <w:t xml:space="preserve"> legal framework for the regulation of companies in Kenya</w:t>
      </w:r>
      <w:r w:rsidR="00DD3331" w:rsidRPr="009B6EF6">
        <w:rPr>
          <w:rFonts w:ascii="Times New Roman" w:hAnsi="Times New Roman" w:cs="Times New Roman"/>
          <w:sz w:val="24"/>
          <w:szCs w:val="24"/>
        </w:rPr>
        <w:t xml:space="preserve">. It made </w:t>
      </w:r>
      <w:r w:rsidRPr="009B6EF6">
        <w:rPr>
          <w:rFonts w:ascii="Times New Roman" w:hAnsi="Times New Roman" w:cs="Times New Roman"/>
          <w:sz w:val="24"/>
          <w:szCs w:val="24"/>
        </w:rPr>
        <w:t>provision for the legal inc</w:t>
      </w:r>
      <w:r w:rsidR="005B3EC8" w:rsidRPr="009B6EF6">
        <w:rPr>
          <w:rFonts w:ascii="Times New Roman" w:hAnsi="Times New Roman" w:cs="Times New Roman"/>
          <w:sz w:val="24"/>
          <w:szCs w:val="24"/>
        </w:rPr>
        <w:t>orporation of companies and laid</w:t>
      </w:r>
      <w:r w:rsidRPr="009B6EF6">
        <w:rPr>
          <w:rFonts w:ascii="Times New Roman" w:hAnsi="Times New Roman" w:cs="Times New Roman"/>
          <w:sz w:val="24"/>
          <w:szCs w:val="24"/>
        </w:rPr>
        <w:t xml:space="preserve"> down rules for their constitution, management and winding up</w:t>
      </w:r>
      <w:r w:rsidR="00DD3331" w:rsidRPr="009B6EF6">
        <w:rPr>
          <w:rFonts w:ascii="Times New Roman" w:hAnsi="Times New Roman" w:cs="Times New Roman"/>
          <w:sz w:val="24"/>
          <w:szCs w:val="24"/>
        </w:rPr>
        <w:t>.</w:t>
      </w:r>
    </w:p>
    <w:p w14:paraId="1F8C281D" w14:textId="77777777" w:rsidR="0088502F" w:rsidRPr="009B6EF6" w:rsidRDefault="00C643D7" w:rsidP="000B2DDB">
      <w:pPr>
        <w:pStyle w:val="ListParagraph"/>
        <w:numPr>
          <w:ilvl w:val="1"/>
          <w:numId w:val="1"/>
        </w:numPr>
        <w:jc w:val="both"/>
        <w:rPr>
          <w:rFonts w:ascii="Times New Roman" w:hAnsi="Times New Roman" w:cs="Times New Roman"/>
          <w:sz w:val="24"/>
          <w:szCs w:val="24"/>
        </w:rPr>
      </w:pPr>
      <w:r w:rsidRPr="009B6EF6">
        <w:rPr>
          <w:rFonts w:ascii="Times New Roman" w:hAnsi="Times New Roman" w:cs="Times New Roman"/>
          <w:sz w:val="24"/>
          <w:szCs w:val="24"/>
        </w:rPr>
        <w:t>Apart</w:t>
      </w:r>
      <w:r w:rsidR="0088502F" w:rsidRPr="009B6EF6">
        <w:rPr>
          <w:rFonts w:ascii="Times New Roman" w:hAnsi="Times New Roman" w:cs="Times New Roman"/>
          <w:sz w:val="24"/>
          <w:szCs w:val="24"/>
        </w:rPr>
        <w:t xml:space="preserve"> from the </w:t>
      </w:r>
      <w:r w:rsidR="00006CD3" w:rsidRPr="009B6EF6">
        <w:rPr>
          <w:rFonts w:ascii="Times New Roman" w:hAnsi="Times New Roman" w:cs="Times New Roman"/>
          <w:sz w:val="24"/>
          <w:szCs w:val="24"/>
        </w:rPr>
        <w:t>C</w:t>
      </w:r>
      <w:r w:rsidR="0088502F" w:rsidRPr="009B6EF6">
        <w:rPr>
          <w:rFonts w:ascii="Times New Roman" w:hAnsi="Times New Roman" w:cs="Times New Roman"/>
          <w:sz w:val="24"/>
          <w:szCs w:val="24"/>
        </w:rPr>
        <w:t xml:space="preserve">ompanies Act, </w:t>
      </w:r>
      <w:r w:rsidR="00D52EAC" w:rsidRPr="009B6EF6">
        <w:rPr>
          <w:rFonts w:ascii="Times New Roman" w:hAnsi="Times New Roman" w:cs="Times New Roman"/>
          <w:sz w:val="24"/>
          <w:szCs w:val="24"/>
        </w:rPr>
        <w:t xml:space="preserve">we have </w:t>
      </w:r>
      <w:r w:rsidR="00006CD3" w:rsidRPr="009B6EF6">
        <w:rPr>
          <w:rFonts w:ascii="Times New Roman" w:hAnsi="Times New Roman" w:cs="Times New Roman"/>
          <w:sz w:val="24"/>
          <w:szCs w:val="24"/>
        </w:rPr>
        <w:t>also relied</w:t>
      </w:r>
      <w:r w:rsidR="00D52EAC" w:rsidRPr="009B6EF6">
        <w:rPr>
          <w:rFonts w:ascii="Times New Roman" w:hAnsi="Times New Roman" w:cs="Times New Roman"/>
          <w:sz w:val="24"/>
          <w:szCs w:val="24"/>
        </w:rPr>
        <w:t xml:space="preserve"> on</w:t>
      </w:r>
      <w:r w:rsidR="0088502F" w:rsidRPr="009B6EF6">
        <w:rPr>
          <w:rFonts w:ascii="Times New Roman" w:hAnsi="Times New Roman" w:cs="Times New Roman"/>
          <w:sz w:val="24"/>
          <w:szCs w:val="24"/>
        </w:rPr>
        <w:t xml:space="preserve"> case law which has been developed by the courts</w:t>
      </w:r>
      <w:r w:rsidR="00006CD3" w:rsidRPr="009B6EF6">
        <w:rPr>
          <w:rFonts w:ascii="Times New Roman" w:hAnsi="Times New Roman" w:cs="Times New Roman"/>
          <w:sz w:val="24"/>
          <w:szCs w:val="24"/>
        </w:rPr>
        <w:t xml:space="preserve"> including the</w:t>
      </w:r>
      <w:r w:rsidR="0088502F" w:rsidRPr="009B6EF6">
        <w:rPr>
          <w:rFonts w:ascii="Times New Roman" w:hAnsi="Times New Roman" w:cs="Times New Roman"/>
          <w:sz w:val="24"/>
          <w:szCs w:val="24"/>
        </w:rPr>
        <w:t xml:space="preserve"> doctrines of </w:t>
      </w:r>
      <w:r w:rsidR="0088502F" w:rsidRPr="009B6EF6">
        <w:rPr>
          <w:rFonts w:ascii="Times New Roman" w:hAnsi="Times New Roman" w:cs="Times New Roman"/>
          <w:i/>
          <w:sz w:val="24"/>
          <w:szCs w:val="24"/>
        </w:rPr>
        <w:t>ultra vires.</w:t>
      </w:r>
      <w:r w:rsidR="0088502F" w:rsidRPr="009B6EF6">
        <w:rPr>
          <w:rFonts w:ascii="Times New Roman" w:hAnsi="Times New Roman" w:cs="Times New Roman"/>
          <w:sz w:val="24"/>
          <w:szCs w:val="24"/>
        </w:rPr>
        <w:t xml:space="preserve"> The case law and practice have developed many rules which are useful for filling in the gaps which have not been provided by the </w:t>
      </w:r>
      <w:r w:rsidR="00006CD3" w:rsidRPr="009B6EF6">
        <w:rPr>
          <w:rFonts w:ascii="Times New Roman" w:hAnsi="Times New Roman" w:cs="Times New Roman"/>
          <w:sz w:val="24"/>
          <w:szCs w:val="24"/>
        </w:rPr>
        <w:t>C</w:t>
      </w:r>
      <w:r w:rsidR="0088502F" w:rsidRPr="009B6EF6">
        <w:rPr>
          <w:rFonts w:ascii="Times New Roman" w:hAnsi="Times New Roman" w:cs="Times New Roman"/>
          <w:sz w:val="24"/>
          <w:szCs w:val="24"/>
        </w:rPr>
        <w:t>ompanies Act.</w:t>
      </w:r>
    </w:p>
    <w:p w14:paraId="5EEB9DAD" w14:textId="77777777" w:rsidR="00CB7AC9" w:rsidRPr="009B6EF6" w:rsidRDefault="00006CD3" w:rsidP="000B2DDB">
      <w:pPr>
        <w:pStyle w:val="ListParagraph"/>
        <w:numPr>
          <w:ilvl w:val="1"/>
          <w:numId w:val="1"/>
        </w:numPr>
        <w:jc w:val="both"/>
        <w:rPr>
          <w:rFonts w:ascii="Times New Roman" w:hAnsi="Times New Roman" w:cs="Times New Roman"/>
          <w:sz w:val="24"/>
          <w:szCs w:val="24"/>
        </w:rPr>
      </w:pPr>
      <w:r w:rsidRPr="009B6EF6">
        <w:rPr>
          <w:rFonts w:ascii="Times New Roman" w:hAnsi="Times New Roman" w:cs="Times New Roman"/>
          <w:sz w:val="24"/>
          <w:szCs w:val="24"/>
        </w:rPr>
        <w:t>The Act</w:t>
      </w:r>
      <w:r w:rsidR="00BC6ADC" w:rsidRPr="009B6EF6">
        <w:rPr>
          <w:rFonts w:ascii="Times New Roman" w:hAnsi="Times New Roman" w:cs="Times New Roman"/>
          <w:sz w:val="24"/>
          <w:szCs w:val="24"/>
        </w:rPr>
        <w:t xml:space="preserve"> required radical reforms</w:t>
      </w:r>
      <w:r w:rsidR="00EE010F" w:rsidRPr="009B6EF6">
        <w:rPr>
          <w:rFonts w:ascii="Times New Roman" w:hAnsi="Times New Roman" w:cs="Times New Roman"/>
          <w:sz w:val="24"/>
          <w:szCs w:val="24"/>
        </w:rPr>
        <w:t xml:space="preserve"> and</w:t>
      </w:r>
      <w:r w:rsidRPr="009B6EF6">
        <w:rPr>
          <w:rFonts w:ascii="Times New Roman" w:hAnsi="Times New Roman" w:cs="Times New Roman"/>
          <w:sz w:val="24"/>
          <w:szCs w:val="24"/>
        </w:rPr>
        <w:t xml:space="preserve"> after many years of struggle</w:t>
      </w:r>
      <w:r w:rsidR="00EE010F" w:rsidRPr="009B6EF6">
        <w:rPr>
          <w:rFonts w:ascii="Times New Roman" w:hAnsi="Times New Roman" w:cs="Times New Roman"/>
          <w:sz w:val="24"/>
          <w:szCs w:val="24"/>
        </w:rPr>
        <w:t xml:space="preserve"> o</w:t>
      </w:r>
      <w:r w:rsidR="00CB7AC9" w:rsidRPr="009B6EF6">
        <w:rPr>
          <w:rFonts w:ascii="Times New Roman" w:hAnsi="Times New Roman" w:cs="Times New Roman"/>
          <w:sz w:val="24"/>
          <w:szCs w:val="24"/>
        </w:rPr>
        <w:t xml:space="preserve">n September 11, </w:t>
      </w:r>
      <w:r w:rsidR="009037E4" w:rsidRPr="009B6EF6">
        <w:rPr>
          <w:rFonts w:ascii="Times New Roman" w:hAnsi="Times New Roman" w:cs="Times New Roman"/>
          <w:sz w:val="24"/>
          <w:szCs w:val="24"/>
        </w:rPr>
        <w:t xml:space="preserve">2015, </w:t>
      </w:r>
      <w:r w:rsidR="00CB7AC9" w:rsidRPr="009B6EF6">
        <w:rPr>
          <w:rFonts w:ascii="Times New Roman" w:hAnsi="Times New Roman" w:cs="Times New Roman"/>
          <w:sz w:val="24"/>
          <w:szCs w:val="24"/>
        </w:rPr>
        <w:t xml:space="preserve">the President </w:t>
      </w:r>
      <w:r w:rsidR="001D495F" w:rsidRPr="009B6EF6">
        <w:rPr>
          <w:rFonts w:ascii="Times New Roman" w:hAnsi="Times New Roman" w:cs="Times New Roman"/>
          <w:sz w:val="24"/>
          <w:szCs w:val="24"/>
        </w:rPr>
        <w:t xml:space="preserve">of Kenya </w:t>
      </w:r>
      <w:r w:rsidR="00CB7AC9" w:rsidRPr="009B6EF6">
        <w:rPr>
          <w:rFonts w:ascii="Times New Roman" w:hAnsi="Times New Roman" w:cs="Times New Roman"/>
          <w:sz w:val="24"/>
          <w:szCs w:val="24"/>
        </w:rPr>
        <w:t>assented to the Companies Act, 2015 (</w:t>
      </w:r>
      <w:r w:rsidRPr="009B6EF6">
        <w:rPr>
          <w:rFonts w:ascii="Times New Roman" w:hAnsi="Times New Roman" w:cs="Times New Roman"/>
          <w:sz w:val="24"/>
          <w:szCs w:val="24"/>
        </w:rPr>
        <w:t>“</w:t>
      </w:r>
      <w:r w:rsidR="00CB7AC9" w:rsidRPr="009B6EF6">
        <w:rPr>
          <w:rFonts w:ascii="Times New Roman" w:hAnsi="Times New Roman" w:cs="Times New Roman"/>
          <w:sz w:val="24"/>
          <w:szCs w:val="24"/>
        </w:rPr>
        <w:t xml:space="preserve">the </w:t>
      </w:r>
      <w:r w:rsidR="00CB7AC9" w:rsidRPr="009B6EF6">
        <w:rPr>
          <w:rFonts w:ascii="Times New Roman" w:hAnsi="Times New Roman" w:cs="Times New Roman"/>
          <w:b/>
          <w:sz w:val="24"/>
          <w:szCs w:val="24"/>
        </w:rPr>
        <w:t>New Companies Act</w:t>
      </w:r>
      <w:r w:rsidRPr="009B6EF6">
        <w:rPr>
          <w:rFonts w:ascii="Times New Roman" w:hAnsi="Times New Roman" w:cs="Times New Roman"/>
          <w:sz w:val="24"/>
          <w:szCs w:val="24"/>
        </w:rPr>
        <w:t>”</w:t>
      </w:r>
      <w:r w:rsidR="00CB7AC9" w:rsidRPr="009B6EF6">
        <w:rPr>
          <w:rFonts w:ascii="Times New Roman" w:hAnsi="Times New Roman" w:cs="Times New Roman"/>
          <w:sz w:val="24"/>
          <w:szCs w:val="24"/>
        </w:rPr>
        <w:t>) which repeals the 1948 Companies Act</w:t>
      </w:r>
      <w:r w:rsidR="0039493F" w:rsidRPr="009B6EF6">
        <w:rPr>
          <w:rFonts w:ascii="Times New Roman" w:hAnsi="Times New Roman" w:cs="Times New Roman"/>
          <w:sz w:val="24"/>
          <w:szCs w:val="24"/>
        </w:rPr>
        <w:t>.</w:t>
      </w:r>
      <w:r w:rsidR="00954CAB" w:rsidRPr="009B6EF6">
        <w:rPr>
          <w:rFonts w:ascii="Times New Roman" w:hAnsi="Times New Roman" w:cs="Times New Roman"/>
          <w:sz w:val="24"/>
          <w:szCs w:val="24"/>
        </w:rPr>
        <w:t xml:space="preserve">  It is cited as the Companies Act No. 17 of 2015.</w:t>
      </w:r>
    </w:p>
    <w:p w14:paraId="100CD815" w14:textId="77777777" w:rsidR="00CE2B7A" w:rsidRPr="009B6EF6" w:rsidRDefault="00574347" w:rsidP="000B2DDB">
      <w:pPr>
        <w:pStyle w:val="ListParagraph"/>
        <w:numPr>
          <w:ilvl w:val="1"/>
          <w:numId w:val="1"/>
        </w:numPr>
        <w:jc w:val="both"/>
        <w:rPr>
          <w:rFonts w:ascii="Times New Roman" w:hAnsi="Times New Roman" w:cs="Times New Roman"/>
          <w:sz w:val="24"/>
          <w:szCs w:val="24"/>
        </w:rPr>
      </w:pPr>
      <w:r w:rsidRPr="009B6EF6">
        <w:rPr>
          <w:rFonts w:ascii="Times New Roman" w:hAnsi="Times New Roman" w:cs="Times New Roman"/>
          <w:sz w:val="24"/>
          <w:szCs w:val="24"/>
        </w:rPr>
        <w:t xml:space="preserve">The </w:t>
      </w:r>
      <w:r w:rsidR="0039493F" w:rsidRPr="009B6EF6">
        <w:rPr>
          <w:rFonts w:ascii="Times New Roman" w:hAnsi="Times New Roman" w:cs="Times New Roman"/>
          <w:sz w:val="24"/>
          <w:szCs w:val="24"/>
        </w:rPr>
        <w:t>New Companies Act</w:t>
      </w:r>
      <w:r w:rsidRPr="009B6EF6">
        <w:rPr>
          <w:rFonts w:ascii="Times New Roman" w:hAnsi="Times New Roman" w:cs="Times New Roman"/>
          <w:sz w:val="24"/>
          <w:szCs w:val="24"/>
        </w:rPr>
        <w:t xml:space="preserve"> has borrowed heavily from jurisdictions such as the United Kingdom, Australia and Canada. </w:t>
      </w:r>
      <w:r w:rsidR="00CE2B7A" w:rsidRPr="009B6EF6">
        <w:rPr>
          <w:rFonts w:ascii="Times New Roman" w:hAnsi="Times New Roman" w:cs="Times New Roman"/>
          <w:sz w:val="24"/>
          <w:szCs w:val="24"/>
        </w:rPr>
        <w:t xml:space="preserve">The objects of this Act </w:t>
      </w:r>
      <w:r w:rsidR="00A211CC" w:rsidRPr="009B6EF6">
        <w:rPr>
          <w:rFonts w:ascii="Times New Roman" w:hAnsi="Times New Roman" w:cs="Times New Roman"/>
          <w:sz w:val="24"/>
          <w:szCs w:val="24"/>
        </w:rPr>
        <w:t xml:space="preserve">as set out in section 2 </w:t>
      </w:r>
      <w:r w:rsidR="00CE2B7A" w:rsidRPr="009B6EF6">
        <w:rPr>
          <w:rFonts w:ascii="Times New Roman" w:hAnsi="Times New Roman" w:cs="Times New Roman"/>
          <w:sz w:val="24"/>
          <w:szCs w:val="24"/>
        </w:rPr>
        <w:t xml:space="preserve">are to facilitate commerce, industry and other socio-economic activities by enabling one or more natural persons to incorporate as entities with perpetual succession, with or without limited liability, and to provide for the regulation of those entities in the public interest, and in </w:t>
      </w:r>
      <w:r w:rsidR="00421D34" w:rsidRPr="009B6EF6">
        <w:rPr>
          <w:rFonts w:ascii="Times New Roman" w:hAnsi="Times New Roman" w:cs="Times New Roman"/>
          <w:sz w:val="24"/>
          <w:szCs w:val="24"/>
        </w:rPr>
        <w:t>Part</w:t>
      </w:r>
      <w:r w:rsidR="00CE2B7A" w:rsidRPr="009B6EF6">
        <w:rPr>
          <w:rFonts w:ascii="Times New Roman" w:hAnsi="Times New Roman" w:cs="Times New Roman"/>
          <w:sz w:val="24"/>
          <w:szCs w:val="24"/>
        </w:rPr>
        <w:t xml:space="preserve">icular in the interests </w:t>
      </w:r>
      <w:r w:rsidR="004A782A" w:rsidRPr="009B6EF6">
        <w:rPr>
          <w:rFonts w:ascii="Times New Roman" w:hAnsi="Times New Roman" w:cs="Times New Roman"/>
          <w:sz w:val="24"/>
          <w:szCs w:val="24"/>
        </w:rPr>
        <w:t>of their</w:t>
      </w:r>
      <w:r w:rsidR="00CE2B7A" w:rsidRPr="009B6EF6">
        <w:rPr>
          <w:rFonts w:ascii="Times New Roman" w:hAnsi="Times New Roman" w:cs="Times New Roman"/>
          <w:sz w:val="24"/>
          <w:szCs w:val="24"/>
        </w:rPr>
        <w:t xml:space="preserve"> members and creditors.</w:t>
      </w:r>
    </w:p>
    <w:p w14:paraId="57CA5620" w14:textId="77777777" w:rsidR="00CE3A07" w:rsidRPr="009B6EF6" w:rsidRDefault="00F52308" w:rsidP="00EF1B1C">
      <w:pPr>
        <w:pStyle w:val="ListParagraph"/>
        <w:numPr>
          <w:ilvl w:val="1"/>
          <w:numId w:val="1"/>
        </w:numPr>
        <w:jc w:val="both"/>
        <w:rPr>
          <w:rFonts w:ascii="Times New Roman" w:hAnsi="Times New Roman" w:cs="Times New Roman"/>
          <w:sz w:val="24"/>
          <w:szCs w:val="24"/>
        </w:rPr>
      </w:pPr>
      <w:r w:rsidRPr="009B6EF6">
        <w:rPr>
          <w:rFonts w:ascii="Times New Roman" w:hAnsi="Times New Roman" w:cs="Times New Roman"/>
          <w:sz w:val="24"/>
          <w:szCs w:val="24"/>
        </w:rPr>
        <w:t>The New Act is both a consolidation of laws on companies in Kenya and a modernisation of statute law on the subject</w:t>
      </w:r>
      <w:r w:rsidR="0039493F" w:rsidRPr="009B6EF6">
        <w:rPr>
          <w:rFonts w:ascii="Times New Roman" w:hAnsi="Times New Roman" w:cs="Times New Roman"/>
          <w:sz w:val="24"/>
          <w:szCs w:val="24"/>
        </w:rPr>
        <w:t xml:space="preserve"> in order to ease doing business in Kenya and to encourage the informal sector to formalise in order </w:t>
      </w:r>
      <w:r w:rsidR="0039493F" w:rsidRPr="009B6EF6">
        <w:rPr>
          <w:rFonts w:ascii="Times New Roman" w:hAnsi="Times New Roman" w:cs="Times New Roman"/>
          <w:i/>
          <w:sz w:val="24"/>
          <w:szCs w:val="24"/>
        </w:rPr>
        <w:t>inter alia</w:t>
      </w:r>
      <w:r w:rsidR="0039493F" w:rsidRPr="009B6EF6">
        <w:rPr>
          <w:rFonts w:ascii="Times New Roman" w:hAnsi="Times New Roman" w:cs="Times New Roman"/>
          <w:sz w:val="24"/>
          <w:szCs w:val="24"/>
        </w:rPr>
        <w:t xml:space="preserve"> to access credit</w:t>
      </w:r>
      <w:r w:rsidRPr="009B6EF6">
        <w:rPr>
          <w:rFonts w:ascii="Times New Roman" w:hAnsi="Times New Roman" w:cs="Times New Roman"/>
          <w:sz w:val="24"/>
          <w:szCs w:val="24"/>
        </w:rPr>
        <w:t>.</w:t>
      </w:r>
    </w:p>
    <w:p w14:paraId="0856E1D2" w14:textId="77777777" w:rsidR="00DB4C12" w:rsidRPr="003357AB" w:rsidRDefault="00DB4C12" w:rsidP="000B2DDB">
      <w:pPr>
        <w:pStyle w:val="Heading1"/>
        <w:numPr>
          <w:ilvl w:val="0"/>
          <w:numId w:val="1"/>
        </w:numPr>
        <w:jc w:val="both"/>
        <w:rPr>
          <w:rFonts w:ascii="Times New Roman" w:hAnsi="Times New Roman" w:cs="Times New Roman"/>
          <w:b/>
          <w:color w:val="auto"/>
          <w:sz w:val="24"/>
          <w:szCs w:val="24"/>
          <w:u w:val="single"/>
        </w:rPr>
      </w:pPr>
      <w:bookmarkStart w:id="1" w:name="_Toc441746932"/>
      <w:r w:rsidRPr="003357AB">
        <w:rPr>
          <w:rFonts w:ascii="Times New Roman" w:hAnsi="Times New Roman" w:cs="Times New Roman"/>
          <w:b/>
          <w:color w:val="auto"/>
          <w:sz w:val="24"/>
          <w:szCs w:val="24"/>
          <w:u w:val="single"/>
        </w:rPr>
        <w:t>Commencement</w:t>
      </w:r>
      <w:bookmarkEnd w:id="1"/>
    </w:p>
    <w:p w14:paraId="0821E0C0" w14:textId="77777777" w:rsidR="00894140" w:rsidRPr="009B6EF6" w:rsidRDefault="007C3DB4" w:rsidP="000B2DDB">
      <w:pPr>
        <w:pStyle w:val="ListParagraph"/>
        <w:numPr>
          <w:ilvl w:val="1"/>
          <w:numId w:val="1"/>
        </w:numPr>
        <w:jc w:val="both"/>
        <w:rPr>
          <w:rFonts w:ascii="Times New Roman" w:hAnsi="Times New Roman" w:cs="Times New Roman"/>
          <w:sz w:val="24"/>
          <w:szCs w:val="24"/>
        </w:rPr>
      </w:pPr>
      <w:r w:rsidRPr="009B6EF6">
        <w:rPr>
          <w:rFonts w:ascii="Times New Roman" w:hAnsi="Times New Roman" w:cs="Times New Roman"/>
          <w:sz w:val="24"/>
          <w:szCs w:val="24"/>
        </w:rPr>
        <w:t>Section 2 of the</w:t>
      </w:r>
      <w:r w:rsidR="005B276A" w:rsidRPr="009B6EF6">
        <w:rPr>
          <w:rFonts w:ascii="Times New Roman" w:hAnsi="Times New Roman" w:cs="Times New Roman"/>
          <w:sz w:val="24"/>
          <w:szCs w:val="24"/>
        </w:rPr>
        <w:t xml:space="preserve"> New Companies </w:t>
      </w:r>
      <w:r w:rsidRPr="009B6EF6">
        <w:rPr>
          <w:rFonts w:ascii="Times New Roman" w:hAnsi="Times New Roman" w:cs="Times New Roman"/>
          <w:sz w:val="24"/>
          <w:szCs w:val="24"/>
        </w:rPr>
        <w:t>Act empowers the Cabinet Secretary</w:t>
      </w:r>
      <w:r w:rsidR="0087003B" w:rsidRPr="009B6EF6">
        <w:rPr>
          <w:rFonts w:ascii="Times New Roman" w:hAnsi="Times New Roman" w:cs="Times New Roman"/>
          <w:sz w:val="24"/>
          <w:szCs w:val="24"/>
        </w:rPr>
        <w:t xml:space="preserve"> (the Attorney General)</w:t>
      </w:r>
      <w:r w:rsidRPr="009B6EF6">
        <w:rPr>
          <w:rFonts w:ascii="Times New Roman" w:hAnsi="Times New Roman" w:cs="Times New Roman"/>
          <w:sz w:val="24"/>
          <w:szCs w:val="24"/>
        </w:rPr>
        <w:t xml:space="preserve"> to operationalise the </w:t>
      </w:r>
      <w:r w:rsidR="005B276A" w:rsidRPr="009B6EF6">
        <w:rPr>
          <w:rFonts w:ascii="Times New Roman" w:hAnsi="Times New Roman" w:cs="Times New Roman"/>
          <w:sz w:val="24"/>
          <w:szCs w:val="24"/>
        </w:rPr>
        <w:t>A</w:t>
      </w:r>
      <w:r w:rsidRPr="009B6EF6">
        <w:rPr>
          <w:rFonts w:ascii="Times New Roman" w:hAnsi="Times New Roman" w:cs="Times New Roman"/>
          <w:sz w:val="24"/>
          <w:szCs w:val="24"/>
        </w:rPr>
        <w:t xml:space="preserve">ct </w:t>
      </w:r>
      <w:r w:rsidR="00894140" w:rsidRPr="009B6EF6">
        <w:rPr>
          <w:rFonts w:ascii="Times New Roman" w:hAnsi="Times New Roman" w:cs="Times New Roman"/>
          <w:sz w:val="24"/>
          <w:szCs w:val="24"/>
        </w:rPr>
        <w:t>at such various dates as he may appoint.</w:t>
      </w:r>
    </w:p>
    <w:p w14:paraId="16B7E6B7" w14:textId="77777777" w:rsidR="00EA78A7" w:rsidRPr="009B6EF6" w:rsidRDefault="00EA78A7" w:rsidP="000B2DDB">
      <w:pPr>
        <w:pStyle w:val="ListParagraph"/>
        <w:numPr>
          <w:ilvl w:val="1"/>
          <w:numId w:val="1"/>
        </w:numPr>
        <w:jc w:val="both"/>
        <w:rPr>
          <w:rFonts w:ascii="Times New Roman" w:hAnsi="Times New Roman" w:cs="Times New Roman"/>
          <w:sz w:val="24"/>
          <w:szCs w:val="24"/>
        </w:rPr>
      </w:pPr>
      <w:r w:rsidRPr="009B6EF6">
        <w:rPr>
          <w:rFonts w:ascii="Times New Roman" w:hAnsi="Times New Roman" w:cs="Times New Roman"/>
          <w:sz w:val="24"/>
          <w:szCs w:val="24"/>
        </w:rPr>
        <w:t>On 13</w:t>
      </w:r>
      <w:r w:rsidRPr="009B6EF6">
        <w:rPr>
          <w:rFonts w:ascii="Times New Roman" w:hAnsi="Times New Roman" w:cs="Times New Roman"/>
          <w:sz w:val="24"/>
          <w:szCs w:val="24"/>
          <w:vertAlign w:val="superscript"/>
        </w:rPr>
        <w:t>th</w:t>
      </w:r>
      <w:r w:rsidRPr="009B6EF6">
        <w:rPr>
          <w:rFonts w:ascii="Times New Roman" w:hAnsi="Times New Roman" w:cs="Times New Roman"/>
          <w:sz w:val="24"/>
          <w:szCs w:val="24"/>
        </w:rPr>
        <w:t xml:space="preserve"> November, 2015 the Attorney General appointed the 6</w:t>
      </w:r>
      <w:r w:rsidRPr="009B6EF6">
        <w:rPr>
          <w:rFonts w:ascii="Times New Roman" w:hAnsi="Times New Roman" w:cs="Times New Roman"/>
          <w:sz w:val="24"/>
          <w:szCs w:val="24"/>
          <w:vertAlign w:val="superscript"/>
        </w:rPr>
        <w:t>th</w:t>
      </w:r>
      <w:r w:rsidRPr="009B6EF6">
        <w:rPr>
          <w:rFonts w:ascii="Times New Roman" w:hAnsi="Times New Roman" w:cs="Times New Roman"/>
          <w:sz w:val="24"/>
          <w:szCs w:val="24"/>
        </w:rPr>
        <w:t xml:space="preserve"> November, 2015 as the date on which </w:t>
      </w:r>
      <w:r w:rsidR="00421D34" w:rsidRPr="009B6EF6">
        <w:rPr>
          <w:rFonts w:ascii="Times New Roman" w:hAnsi="Times New Roman" w:cs="Times New Roman"/>
          <w:sz w:val="24"/>
          <w:szCs w:val="24"/>
        </w:rPr>
        <w:t>Part</w:t>
      </w:r>
      <w:r w:rsidRPr="009B6EF6">
        <w:rPr>
          <w:rFonts w:ascii="Times New Roman" w:hAnsi="Times New Roman" w:cs="Times New Roman"/>
          <w:sz w:val="24"/>
          <w:szCs w:val="24"/>
        </w:rPr>
        <w:t xml:space="preserve">s 1 to 14, </w:t>
      </w:r>
      <w:r w:rsidR="00421D34" w:rsidRPr="009B6EF6">
        <w:rPr>
          <w:rFonts w:ascii="Times New Roman" w:hAnsi="Times New Roman" w:cs="Times New Roman"/>
          <w:sz w:val="24"/>
          <w:szCs w:val="24"/>
        </w:rPr>
        <w:t>Part</w:t>
      </w:r>
      <w:r w:rsidRPr="009B6EF6">
        <w:rPr>
          <w:rFonts w:ascii="Times New Roman" w:hAnsi="Times New Roman" w:cs="Times New Roman"/>
          <w:sz w:val="24"/>
          <w:szCs w:val="24"/>
        </w:rPr>
        <w:t xml:space="preserve"> 23, </w:t>
      </w:r>
      <w:r w:rsidR="00421D34" w:rsidRPr="009B6EF6">
        <w:rPr>
          <w:rFonts w:ascii="Times New Roman" w:hAnsi="Times New Roman" w:cs="Times New Roman"/>
          <w:sz w:val="24"/>
          <w:szCs w:val="24"/>
        </w:rPr>
        <w:t>Part</w:t>
      </w:r>
      <w:r w:rsidRPr="009B6EF6">
        <w:rPr>
          <w:rFonts w:ascii="Times New Roman" w:hAnsi="Times New Roman" w:cs="Times New Roman"/>
          <w:sz w:val="24"/>
          <w:szCs w:val="24"/>
        </w:rPr>
        <w:t xml:space="preserve"> 31, </w:t>
      </w:r>
      <w:r w:rsidR="00421D34" w:rsidRPr="009B6EF6">
        <w:rPr>
          <w:rFonts w:ascii="Times New Roman" w:hAnsi="Times New Roman" w:cs="Times New Roman"/>
          <w:sz w:val="24"/>
          <w:szCs w:val="24"/>
        </w:rPr>
        <w:t>Part</w:t>
      </w:r>
      <w:r w:rsidRPr="009B6EF6">
        <w:rPr>
          <w:rFonts w:ascii="Times New Roman" w:hAnsi="Times New Roman" w:cs="Times New Roman"/>
          <w:sz w:val="24"/>
          <w:szCs w:val="24"/>
        </w:rPr>
        <w:t xml:space="preserve"> 32</w:t>
      </w:r>
      <w:r w:rsidR="00C54095" w:rsidRPr="009B6EF6">
        <w:rPr>
          <w:rFonts w:ascii="Times New Roman" w:hAnsi="Times New Roman" w:cs="Times New Roman"/>
          <w:sz w:val="24"/>
          <w:szCs w:val="24"/>
        </w:rPr>
        <w:t xml:space="preserve">, </w:t>
      </w:r>
      <w:r w:rsidR="00421D34" w:rsidRPr="009B6EF6">
        <w:rPr>
          <w:rFonts w:ascii="Times New Roman" w:hAnsi="Times New Roman" w:cs="Times New Roman"/>
          <w:sz w:val="24"/>
          <w:szCs w:val="24"/>
        </w:rPr>
        <w:t>Part</w:t>
      </w:r>
      <w:r w:rsidRPr="009B6EF6">
        <w:rPr>
          <w:rFonts w:ascii="Times New Roman" w:hAnsi="Times New Roman" w:cs="Times New Roman"/>
          <w:sz w:val="24"/>
          <w:szCs w:val="24"/>
        </w:rPr>
        <w:t xml:space="preserve"> 38, </w:t>
      </w:r>
      <w:r w:rsidR="00421D34" w:rsidRPr="009B6EF6">
        <w:rPr>
          <w:rFonts w:ascii="Times New Roman" w:hAnsi="Times New Roman" w:cs="Times New Roman"/>
          <w:sz w:val="24"/>
          <w:szCs w:val="24"/>
        </w:rPr>
        <w:t>Part</w:t>
      </w:r>
      <w:r w:rsidRPr="009B6EF6">
        <w:rPr>
          <w:rFonts w:ascii="Times New Roman" w:hAnsi="Times New Roman" w:cs="Times New Roman"/>
          <w:sz w:val="24"/>
          <w:szCs w:val="24"/>
        </w:rPr>
        <w:t xml:space="preserve"> 40, </w:t>
      </w:r>
      <w:r w:rsidR="00421D34" w:rsidRPr="009B6EF6">
        <w:rPr>
          <w:rFonts w:ascii="Times New Roman" w:hAnsi="Times New Roman" w:cs="Times New Roman"/>
          <w:sz w:val="24"/>
          <w:szCs w:val="24"/>
        </w:rPr>
        <w:t>Part</w:t>
      </w:r>
      <w:r w:rsidRPr="009B6EF6">
        <w:rPr>
          <w:rFonts w:ascii="Times New Roman" w:hAnsi="Times New Roman" w:cs="Times New Roman"/>
          <w:sz w:val="24"/>
          <w:szCs w:val="24"/>
        </w:rPr>
        <w:t xml:space="preserve"> 42 and the First, Second and Sixth Schedules of the Act shall come into operation.</w:t>
      </w:r>
    </w:p>
    <w:p w14:paraId="281AC077" w14:textId="77777777" w:rsidR="00894140" w:rsidRPr="009B6EF6" w:rsidRDefault="00894140" w:rsidP="000B2DDB">
      <w:pPr>
        <w:pStyle w:val="ListParagraph"/>
        <w:numPr>
          <w:ilvl w:val="1"/>
          <w:numId w:val="1"/>
        </w:numPr>
        <w:jc w:val="both"/>
        <w:rPr>
          <w:rFonts w:ascii="Times New Roman" w:hAnsi="Times New Roman" w:cs="Times New Roman"/>
          <w:sz w:val="24"/>
          <w:szCs w:val="24"/>
        </w:rPr>
      </w:pPr>
      <w:r w:rsidRPr="009B6EF6">
        <w:rPr>
          <w:rFonts w:ascii="Times New Roman" w:hAnsi="Times New Roman" w:cs="Times New Roman"/>
          <w:sz w:val="24"/>
          <w:szCs w:val="24"/>
        </w:rPr>
        <w:lastRenderedPageBreak/>
        <w:t>On 18</w:t>
      </w:r>
      <w:r w:rsidRPr="009B6EF6">
        <w:rPr>
          <w:rFonts w:ascii="Times New Roman" w:hAnsi="Times New Roman" w:cs="Times New Roman"/>
          <w:sz w:val="24"/>
          <w:szCs w:val="24"/>
          <w:vertAlign w:val="superscript"/>
        </w:rPr>
        <w:t>th</w:t>
      </w:r>
      <w:r w:rsidRPr="009B6EF6">
        <w:rPr>
          <w:rFonts w:ascii="Times New Roman" w:hAnsi="Times New Roman" w:cs="Times New Roman"/>
          <w:sz w:val="24"/>
          <w:szCs w:val="24"/>
        </w:rPr>
        <w:t xml:space="preserve"> November</w:t>
      </w:r>
      <w:r w:rsidR="005B276A" w:rsidRPr="009B6EF6">
        <w:rPr>
          <w:rFonts w:ascii="Times New Roman" w:hAnsi="Times New Roman" w:cs="Times New Roman"/>
          <w:sz w:val="24"/>
          <w:szCs w:val="24"/>
        </w:rPr>
        <w:t>, 2015</w:t>
      </w:r>
      <w:r w:rsidRPr="009B6EF6">
        <w:rPr>
          <w:rFonts w:ascii="Times New Roman" w:hAnsi="Times New Roman" w:cs="Times New Roman"/>
          <w:sz w:val="24"/>
          <w:szCs w:val="24"/>
        </w:rPr>
        <w:t xml:space="preserve"> the Cabinet Secretary published the Companies (General) Regulations, 2015</w:t>
      </w:r>
      <w:r w:rsidR="003E6868" w:rsidRPr="009B6EF6">
        <w:rPr>
          <w:rFonts w:ascii="Times New Roman" w:hAnsi="Times New Roman" w:cs="Times New Roman"/>
          <w:sz w:val="24"/>
          <w:szCs w:val="24"/>
        </w:rPr>
        <w:t xml:space="preserve"> which came into operation on the fourteenth day after their publication in the</w:t>
      </w:r>
      <w:r w:rsidR="009B6EF6" w:rsidRPr="009B6EF6">
        <w:rPr>
          <w:rFonts w:ascii="Times New Roman" w:hAnsi="Times New Roman" w:cs="Times New Roman"/>
          <w:sz w:val="24"/>
          <w:szCs w:val="24"/>
        </w:rPr>
        <w:t xml:space="preserve"> Kenya</w:t>
      </w:r>
      <w:r w:rsidR="003E6868" w:rsidRPr="009B6EF6">
        <w:rPr>
          <w:rFonts w:ascii="Times New Roman" w:hAnsi="Times New Roman" w:cs="Times New Roman"/>
          <w:sz w:val="24"/>
          <w:szCs w:val="24"/>
        </w:rPr>
        <w:t xml:space="preserve"> Gazette.</w:t>
      </w:r>
    </w:p>
    <w:p w14:paraId="255661BC" w14:textId="77777777" w:rsidR="00AF044C" w:rsidRPr="009B6EF6" w:rsidRDefault="00AF044C" w:rsidP="000B2DDB">
      <w:pPr>
        <w:pStyle w:val="ListParagraph"/>
        <w:numPr>
          <w:ilvl w:val="1"/>
          <w:numId w:val="1"/>
        </w:numPr>
        <w:jc w:val="both"/>
        <w:rPr>
          <w:rFonts w:ascii="Times New Roman" w:hAnsi="Times New Roman" w:cs="Times New Roman"/>
          <w:sz w:val="24"/>
          <w:szCs w:val="24"/>
        </w:rPr>
      </w:pPr>
      <w:r w:rsidRPr="009B6EF6">
        <w:rPr>
          <w:rFonts w:ascii="Times New Roman" w:hAnsi="Times New Roman" w:cs="Times New Roman"/>
          <w:sz w:val="24"/>
          <w:szCs w:val="24"/>
        </w:rPr>
        <w:t>The Registrar of Companies has prepared in accordance with Section 876, the Registrar’s Rules that prescribe the forms to be used under the Act which can be accessed from</w:t>
      </w:r>
      <w:r w:rsidR="003E6868" w:rsidRPr="009B6EF6">
        <w:rPr>
          <w:rFonts w:ascii="Times New Roman" w:hAnsi="Times New Roman" w:cs="Times New Roman"/>
          <w:sz w:val="24"/>
          <w:szCs w:val="24"/>
        </w:rPr>
        <w:t xml:space="preserve"> </w:t>
      </w:r>
      <w:hyperlink r:id="rId8" w:history="1">
        <w:r w:rsidR="003E6868" w:rsidRPr="009B6EF6">
          <w:rPr>
            <w:rStyle w:val="Hyperlink"/>
            <w:rFonts w:ascii="Times New Roman" w:hAnsi="Times New Roman" w:cs="Times New Roman"/>
            <w:sz w:val="24"/>
            <w:szCs w:val="24"/>
          </w:rPr>
          <w:t>http://www.attorney-general.go.ke/index.php/company-forms/</w:t>
        </w:r>
      </w:hyperlink>
      <w:r w:rsidR="003E6868" w:rsidRPr="009B6EF6">
        <w:rPr>
          <w:rFonts w:ascii="Times New Roman" w:hAnsi="Times New Roman" w:cs="Times New Roman"/>
          <w:sz w:val="24"/>
          <w:szCs w:val="24"/>
        </w:rPr>
        <w:t>.</w:t>
      </w:r>
    </w:p>
    <w:p w14:paraId="7DF02E3A" w14:textId="77777777" w:rsidR="00AF044C" w:rsidRPr="009B6EF6" w:rsidRDefault="00AF044C" w:rsidP="000B2DDB">
      <w:pPr>
        <w:pStyle w:val="ListParagraph"/>
        <w:numPr>
          <w:ilvl w:val="1"/>
          <w:numId w:val="1"/>
        </w:numPr>
        <w:jc w:val="both"/>
        <w:rPr>
          <w:rFonts w:ascii="Times New Roman" w:hAnsi="Times New Roman" w:cs="Times New Roman"/>
          <w:sz w:val="24"/>
          <w:szCs w:val="24"/>
        </w:rPr>
      </w:pPr>
      <w:r w:rsidRPr="009B6EF6">
        <w:rPr>
          <w:rFonts w:ascii="Times New Roman" w:hAnsi="Times New Roman" w:cs="Times New Roman"/>
          <w:sz w:val="24"/>
          <w:szCs w:val="24"/>
        </w:rPr>
        <w:t xml:space="preserve">The remaining </w:t>
      </w:r>
      <w:r w:rsidR="00421D34" w:rsidRPr="009B6EF6">
        <w:rPr>
          <w:rFonts w:ascii="Times New Roman" w:hAnsi="Times New Roman" w:cs="Times New Roman"/>
          <w:sz w:val="24"/>
          <w:szCs w:val="24"/>
        </w:rPr>
        <w:t>Part</w:t>
      </w:r>
      <w:r w:rsidRPr="009B6EF6">
        <w:rPr>
          <w:rFonts w:ascii="Times New Roman" w:hAnsi="Times New Roman" w:cs="Times New Roman"/>
          <w:sz w:val="24"/>
          <w:szCs w:val="24"/>
        </w:rPr>
        <w:t>s of the Act will be commenced by notice in the Kenya Gazette.</w:t>
      </w:r>
    </w:p>
    <w:p w14:paraId="022A6B79" w14:textId="77777777" w:rsidR="003E6868" w:rsidRPr="009B6EF6" w:rsidRDefault="003E6868" w:rsidP="000B2DDB">
      <w:pPr>
        <w:pStyle w:val="ListParagraph"/>
        <w:numPr>
          <w:ilvl w:val="1"/>
          <w:numId w:val="1"/>
        </w:numPr>
        <w:jc w:val="both"/>
        <w:rPr>
          <w:rFonts w:ascii="Times New Roman" w:hAnsi="Times New Roman" w:cs="Times New Roman"/>
          <w:sz w:val="24"/>
          <w:szCs w:val="24"/>
        </w:rPr>
      </w:pPr>
      <w:r w:rsidRPr="009B6EF6">
        <w:rPr>
          <w:rFonts w:ascii="Times New Roman" w:hAnsi="Times New Roman" w:cs="Times New Roman"/>
          <w:sz w:val="24"/>
          <w:szCs w:val="24"/>
        </w:rPr>
        <w:t>Any documents prepared under Cap</w:t>
      </w:r>
      <w:r w:rsidR="005B276A" w:rsidRPr="009B6EF6">
        <w:rPr>
          <w:rFonts w:ascii="Times New Roman" w:hAnsi="Times New Roman" w:cs="Times New Roman"/>
          <w:sz w:val="24"/>
          <w:szCs w:val="24"/>
        </w:rPr>
        <w:t>.</w:t>
      </w:r>
      <w:r w:rsidRPr="009B6EF6">
        <w:rPr>
          <w:rFonts w:ascii="Times New Roman" w:hAnsi="Times New Roman" w:cs="Times New Roman"/>
          <w:sz w:val="24"/>
          <w:szCs w:val="24"/>
        </w:rPr>
        <w:t xml:space="preserve"> 486 should be lodged with the Registrar on or before </w:t>
      </w:r>
      <w:r w:rsidR="005B276A" w:rsidRPr="009B6EF6">
        <w:rPr>
          <w:rFonts w:ascii="Times New Roman" w:hAnsi="Times New Roman" w:cs="Times New Roman"/>
          <w:sz w:val="24"/>
          <w:szCs w:val="24"/>
        </w:rPr>
        <w:t xml:space="preserve">January 31, </w:t>
      </w:r>
      <w:r w:rsidRPr="009B6EF6">
        <w:rPr>
          <w:rFonts w:ascii="Times New Roman" w:hAnsi="Times New Roman" w:cs="Times New Roman"/>
          <w:sz w:val="24"/>
          <w:szCs w:val="24"/>
        </w:rPr>
        <w:t>2016. Such documents must be dated before the commencement of the Companies (General) Regulations, 2015.</w:t>
      </w:r>
      <w:r w:rsidR="00954CAB" w:rsidRPr="009B6EF6">
        <w:rPr>
          <w:rFonts w:ascii="Times New Roman" w:hAnsi="Times New Roman" w:cs="Times New Roman"/>
          <w:sz w:val="24"/>
          <w:szCs w:val="24"/>
        </w:rPr>
        <w:t xml:space="preserve"> After that date (January 31, 2016), the incorporation and foreign company documents are required to be in the format prescribed under the New Companies Act.</w:t>
      </w:r>
    </w:p>
    <w:p w14:paraId="3069B2EF" w14:textId="77777777" w:rsidR="00CB7AC9" w:rsidRPr="003357AB" w:rsidRDefault="00CB7AC9" w:rsidP="000B2DDB">
      <w:pPr>
        <w:pStyle w:val="Heading1"/>
        <w:numPr>
          <w:ilvl w:val="0"/>
          <w:numId w:val="1"/>
        </w:numPr>
        <w:jc w:val="both"/>
        <w:rPr>
          <w:rFonts w:ascii="Times New Roman" w:hAnsi="Times New Roman" w:cs="Times New Roman"/>
          <w:b/>
          <w:color w:val="auto"/>
          <w:sz w:val="24"/>
          <w:szCs w:val="24"/>
          <w:u w:val="single"/>
        </w:rPr>
      </w:pPr>
      <w:bookmarkStart w:id="2" w:name="_Toc441746933"/>
      <w:r w:rsidRPr="003357AB">
        <w:rPr>
          <w:rFonts w:ascii="Times New Roman" w:hAnsi="Times New Roman" w:cs="Times New Roman"/>
          <w:b/>
          <w:color w:val="auto"/>
          <w:sz w:val="24"/>
          <w:szCs w:val="24"/>
          <w:u w:val="single"/>
        </w:rPr>
        <w:t>Salient features</w:t>
      </w:r>
      <w:bookmarkEnd w:id="2"/>
    </w:p>
    <w:p w14:paraId="62025A95" w14:textId="77777777" w:rsidR="00D008D3" w:rsidRPr="003357AB" w:rsidRDefault="009F44D7" w:rsidP="000B2DDB">
      <w:pPr>
        <w:pStyle w:val="Heading2"/>
        <w:numPr>
          <w:ilvl w:val="1"/>
          <w:numId w:val="1"/>
        </w:numPr>
        <w:jc w:val="both"/>
        <w:rPr>
          <w:rFonts w:ascii="Times New Roman" w:hAnsi="Times New Roman" w:cs="Times New Roman"/>
          <w:b/>
          <w:i/>
          <w:color w:val="auto"/>
          <w:sz w:val="24"/>
          <w:szCs w:val="24"/>
        </w:rPr>
      </w:pPr>
      <w:bookmarkStart w:id="3" w:name="_Toc441746934"/>
      <w:r w:rsidRPr="003357AB">
        <w:rPr>
          <w:rFonts w:ascii="Times New Roman" w:hAnsi="Times New Roman" w:cs="Times New Roman"/>
          <w:b/>
          <w:i/>
          <w:color w:val="auto"/>
          <w:sz w:val="24"/>
          <w:szCs w:val="24"/>
        </w:rPr>
        <w:t>Foreign Companies</w:t>
      </w:r>
      <w:bookmarkEnd w:id="3"/>
    </w:p>
    <w:p w14:paraId="0F59FC38" w14:textId="77777777" w:rsidR="00B01B9F" w:rsidRPr="009B6EF6" w:rsidRDefault="00D008D3" w:rsidP="000B2DDB">
      <w:pPr>
        <w:pStyle w:val="ListParagraph"/>
        <w:numPr>
          <w:ilvl w:val="2"/>
          <w:numId w:val="1"/>
        </w:numPr>
        <w:jc w:val="both"/>
        <w:rPr>
          <w:rFonts w:ascii="Times New Roman" w:hAnsi="Times New Roman" w:cs="Times New Roman"/>
          <w:sz w:val="24"/>
          <w:szCs w:val="24"/>
        </w:rPr>
      </w:pPr>
      <w:r w:rsidRPr="009B6EF6">
        <w:rPr>
          <w:rFonts w:ascii="Times New Roman" w:hAnsi="Times New Roman" w:cs="Times New Roman"/>
          <w:sz w:val="24"/>
          <w:szCs w:val="24"/>
        </w:rPr>
        <w:t xml:space="preserve">Section 975(2) sets out the requirements that must be fulfilled before the registrar approves registration. </w:t>
      </w:r>
    </w:p>
    <w:p w14:paraId="0A2DAE03" w14:textId="77777777" w:rsidR="00B01B9F" w:rsidRPr="003357AB" w:rsidRDefault="00B01B9F" w:rsidP="000B2DDB">
      <w:pPr>
        <w:pStyle w:val="ListParagraph"/>
        <w:numPr>
          <w:ilvl w:val="2"/>
          <w:numId w:val="1"/>
        </w:numPr>
        <w:rPr>
          <w:rFonts w:ascii="Times New Roman" w:hAnsi="Times New Roman" w:cs="Times New Roman"/>
          <w:sz w:val="24"/>
          <w:szCs w:val="24"/>
        </w:rPr>
      </w:pPr>
      <w:r w:rsidRPr="003357AB">
        <w:rPr>
          <w:rFonts w:ascii="Times New Roman" w:hAnsi="Times New Roman" w:cs="Times New Roman"/>
          <w:sz w:val="24"/>
          <w:szCs w:val="24"/>
        </w:rPr>
        <w:t>The application must contains the information prescribed by the regulations for the purposes of Section 975(2);</w:t>
      </w:r>
    </w:p>
    <w:p w14:paraId="15796F60" w14:textId="77777777" w:rsidR="001764AD" w:rsidRPr="003357AB" w:rsidRDefault="00B01B9F" w:rsidP="000B2DDB">
      <w:pPr>
        <w:pStyle w:val="ListParagraph"/>
        <w:numPr>
          <w:ilvl w:val="2"/>
          <w:numId w:val="1"/>
        </w:numPr>
        <w:rPr>
          <w:rFonts w:ascii="Times New Roman" w:hAnsi="Times New Roman" w:cs="Times New Roman"/>
          <w:sz w:val="24"/>
          <w:szCs w:val="24"/>
        </w:rPr>
      </w:pPr>
      <w:r w:rsidRPr="003357AB">
        <w:rPr>
          <w:rFonts w:ascii="Times New Roman" w:hAnsi="Times New Roman" w:cs="Times New Roman"/>
          <w:sz w:val="24"/>
          <w:szCs w:val="24"/>
        </w:rPr>
        <w:t>The applicant must demonstrate that at least thirty percent (30%) of the company's shareholding is held by Kenyan citizens by birth. The effect of this provision is that every branch that wishes to operate in Kenya will be required to effect a share transfer or share allotment to a Kenyan individual;</w:t>
      </w:r>
    </w:p>
    <w:p w14:paraId="6EB277E2" w14:textId="77777777" w:rsidR="001764AD" w:rsidRPr="003357AB" w:rsidRDefault="00B01B9F" w:rsidP="000B2DDB">
      <w:pPr>
        <w:pStyle w:val="ListParagraph"/>
        <w:numPr>
          <w:ilvl w:val="2"/>
          <w:numId w:val="1"/>
        </w:numPr>
        <w:rPr>
          <w:rFonts w:ascii="Times New Roman" w:hAnsi="Times New Roman" w:cs="Times New Roman"/>
          <w:sz w:val="24"/>
          <w:szCs w:val="24"/>
        </w:rPr>
      </w:pPr>
      <w:r w:rsidRPr="003357AB">
        <w:rPr>
          <w:rFonts w:ascii="Times New Roman" w:hAnsi="Times New Roman" w:cs="Times New Roman"/>
          <w:sz w:val="24"/>
          <w:szCs w:val="24"/>
        </w:rPr>
        <w:t>The application must be accompanied by the pre</w:t>
      </w:r>
      <w:r w:rsidR="005B276A" w:rsidRPr="003357AB">
        <w:rPr>
          <w:rFonts w:ascii="Times New Roman" w:hAnsi="Times New Roman" w:cs="Times New Roman"/>
          <w:sz w:val="24"/>
          <w:szCs w:val="24"/>
        </w:rPr>
        <w:t>scribed fees and documents; and</w:t>
      </w:r>
    </w:p>
    <w:p w14:paraId="4FAE1A47" w14:textId="77777777" w:rsidR="00B01B9F" w:rsidRPr="003357AB" w:rsidRDefault="00B01B9F" w:rsidP="000B2DDB">
      <w:pPr>
        <w:pStyle w:val="ListParagraph"/>
        <w:numPr>
          <w:ilvl w:val="2"/>
          <w:numId w:val="1"/>
        </w:numPr>
        <w:rPr>
          <w:rFonts w:ascii="Times New Roman" w:hAnsi="Times New Roman" w:cs="Times New Roman"/>
          <w:sz w:val="24"/>
          <w:szCs w:val="24"/>
        </w:rPr>
      </w:pPr>
      <w:r w:rsidRPr="003357AB">
        <w:rPr>
          <w:rFonts w:ascii="Times New Roman" w:hAnsi="Times New Roman" w:cs="Times New Roman"/>
          <w:sz w:val="24"/>
          <w:szCs w:val="24"/>
        </w:rPr>
        <w:t>The requirements on the company's name</w:t>
      </w:r>
      <w:r w:rsidR="001764AD" w:rsidRPr="003357AB">
        <w:rPr>
          <w:rFonts w:ascii="Times New Roman" w:hAnsi="Times New Roman" w:cs="Times New Roman"/>
          <w:sz w:val="24"/>
          <w:szCs w:val="24"/>
        </w:rPr>
        <w:t xml:space="preserve"> (</w:t>
      </w:r>
      <w:r w:rsidR="00DA0859" w:rsidRPr="003357AB">
        <w:rPr>
          <w:rFonts w:ascii="Times New Roman" w:hAnsi="Times New Roman" w:cs="Times New Roman"/>
          <w:sz w:val="24"/>
          <w:szCs w:val="24"/>
        </w:rPr>
        <w:t xml:space="preserve">under Section 977 a </w:t>
      </w:r>
      <w:r w:rsidR="005B276A" w:rsidRPr="003357AB">
        <w:rPr>
          <w:rFonts w:ascii="Times New Roman" w:hAnsi="Times New Roman" w:cs="Times New Roman"/>
          <w:sz w:val="24"/>
          <w:szCs w:val="24"/>
        </w:rPr>
        <w:t>f</w:t>
      </w:r>
      <w:r w:rsidR="001764AD" w:rsidRPr="003357AB">
        <w:rPr>
          <w:rFonts w:ascii="Times New Roman" w:hAnsi="Times New Roman" w:cs="Times New Roman"/>
          <w:sz w:val="24"/>
          <w:szCs w:val="24"/>
        </w:rPr>
        <w:t>oreign company can be registered under alternative name under which it will carry on business in Kenya)</w:t>
      </w:r>
      <w:r w:rsidRPr="003357AB">
        <w:rPr>
          <w:rFonts w:ascii="Times New Roman" w:hAnsi="Times New Roman" w:cs="Times New Roman"/>
          <w:sz w:val="24"/>
          <w:szCs w:val="24"/>
        </w:rPr>
        <w:t xml:space="preserve"> and the appointment of a local </w:t>
      </w:r>
      <w:r w:rsidR="00DA0859" w:rsidRPr="003357AB">
        <w:rPr>
          <w:rFonts w:ascii="Times New Roman" w:hAnsi="Times New Roman" w:cs="Times New Roman"/>
          <w:sz w:val="24"/>
          <w:szCs w:val="24"/>
        </w:rPr>
        <w:t>representative (under section 979 a foreign company must have a local representative)</w:t>
      </w:r>
      <w:r w:rsidRPr="003357AB">
        <w:rPr>
          <w:rFonts w:ascii="Times New Roman" w:hAnsi="Times New Roman" w:cs="Times New Roman"/>
          <w:sz w:val="24"/>
          <w:szCs w:val="24"/>
        </w:rPr>
        <w:t xml:space="preserve"> must be complied with.</w:t>
      </w:r>
    </w:p>
    <w:p w14:paraId="6532F553" w14:textId="77777777" w:rsidR="0003741F" w:rsidRPr="009B6EF6" w:rsidRDefault="0003741F" w:rsidP="000B2DDB">
      <w:pPr>
        <w:pStyle w:val="ListParagraph"/>
        <w:numPr>
          <w:ilvl w:val="2"/>
          <w:numId w:val="1"/>
        </w:numPr>
        <w:autoSpaceDE w:val="0"/>
        <w:autoSpaceDN w:val="0"/>
        <w:adjustRightInd w:val="0"/>
        <w:spacing w:after="0" w:line="240" w:lineRule="auto"/>
        <w:jc w:val="both"/>
        <w:rPr>
          <w:rFonts w:ascii="Times New Roman" w:hAnsi="Times New Roman" w:cs="Times New Roman"/>
          <w:sz w:val="24"/>
          <w:szCs w:val="24"/>
        </w:rPr>
      </w:pPr>
      <w:r w:rsidRPr="009B6EF6">
        <w:rPr>
          <w:rFonts w:ascii="Times New Roman" w:hAnsi="Times New Roman" w:cs="Times New Roman"/>
          <w:sz w:val="24"/>
          <w:szCs w:val="24"/>
        </w:rPr>
        <w:t xml:space="preserve">The documents required to accompany the application </w:t>
      </w:r>
      <w:r w:rsidR="003D65B9" w:rsidRPr="009B6EF6">
        <w:rPr>
          <w:rFonts w:ascii="Times New Roman" w:hAnsi="Times New Roman" w:cs="Times New Roman"/>
          <w:sz w:val="24"/>
          <w:szCs w:val="24"/>
        </w:rPr>
        <w:t xml:space="preserve">under Section 975(3) </w:t>
      </w:r>
      <w:r w:rsidRPr="009B6EF6">
        <w:rPr>
          <w:rFonts w:ascii="Times New Roman" w:hAnsi="Times New Roman" w:cs="Times New Roman"/>
          <w:sz w:val="24"/>
          <w:szCs w:val="24"/>
        </w:rPr>
        <w:t>are</w:t>
      </w:r>
      <w:r w:rsidR="003D65B9" w:rsidRPr="009B6EF6">
        <w:rPr>
          <w:rFonts w:ascii="Times New Roman" w:hAnsi="Times New Roman" w:cs="Times New Roman"/>
          <w:sz w:val="24"/>
          <w:szCs w:val="24"/>
        </w:rPr>
        <w:t>:</w:t>
      </w:r>
    </w:p>
    <w:p w14:paraId="6EFA61B1" w14:textId="77777777" w:rsidR="0003741F" w:rsidRPr="009B6EF6" w:rsidRDefault="0003741F" w:rsidP="000B2DDB">
      <w:pPr>
        <w:pStyle w:val="ListParagraph"/>
        <w:numPr>
          <w:ilvl w:val="2"/>
          <w:numId w:val="1"/>
        </w:numPr>
        <w:rPr>
          <w:rFonts w:ascii="Times New Roman" w:hAnsi="Times New Roman" w:cs="Times New Roman"/>
          <w:sz w:val="24"/>
          <w:szCs w:val="24"/>
        </w:rPr>
      </w:pPr>
      <w:r w:rsidRPr="009B6EF6">
        <w:rPr>
          <w:rFonts w:ascii="Times New Roman" w:hAnsi="Times New Roman" w:cs="Times New Roman"/>
          <w:sz w:val="24"/>
          <w:szCs w:val="24"/>
        </w:rPr>
        <w:t>A certified copy of a current certificate of the foreign company's incorporation or registration in its place of origin, or a document of similar effect;</w:t>
      </w:r>
    </w:p>
    <w:p w14:paraId="1682BCC3" w14:textId="77777777" w:rsidR="0003741F" w:rsidRPr="009B6EF6" w:rsidRDefault="00283AA7" w:rsidP="000B2DDB">
      <w:pPr>
        <w:pStyle w:val="ListParagraph"/>
        <w:numPr>
          <w:ilvl w:val="2"/>
          <w:numId w:val="1"/>
        </w:numPr>
        <w:rPr>
          <w:rFonts w:ascii="Times New Roman" w:hAnsi="Times New Roman" w:cs="Times New Roman"/>
          <w:sz w:val="24"/>
          <w:szCs w:val="24"/>
        </w:rPr>
      </w:pPr>
      <w:r w:rsidRPr="009B6EF6">
        <w:rPr>
          <w:rFonts w:ascii="Times New Roman" w:hAnsi="Times New Roman" w:cs="Times New Roman"/>
          <w:sz w:val="24"/>
          <w:szCs w:val="24"/>
        </w:rPr>
        <w:t>Certified</w:t>
      </w:r>
      <w:r w:rsidR="0003741F" w:rsidRPr="009B6EF6">
        <w:rPr>
          <w:rFonts w:ascii="Times New Roman" w:hAnsi="Times New Roman" w:cs="Times New Roman"/>
          <w:sz w:val="24"/>
          <w:szCs w:val="24"/>
        </w:rPr>
        <w:t xml:space="preserve"> copy of its constitution;</w:t>
      </w:r>
    </w:p>
    <w:p w14:paraId="30904940" w14:textId="77777777" w:rsidR="0003741F" w:rsidRPr="009B6EF6" w:rsidRDefault="00283AA7" w:rsidP="000B2DDB">
      <w:pPr>
        <w:pStyle w:val="ListParagraph"/>
        <w:numPr>
          <w:ilvl w:val="2"/>
          <w:numId w:val="1"/>
        </w:numPr>
        <w:rPr>
          <w:rFonts w:ascii="Times New Roman" w:hAnsi="Times New Roman" w:cs="Times New Roman"/>
          <w:sz w:val="24"/>
          <w:szCs w:val="24"/>
        </w:rPr>
      </w:pPr>
      <w:r w:rsidRPr="009B6EF6">
        <w:rPr>
          <w:rFonts w:ascii="Times New Roman" w:hAnsi="Times New Roman" w:cs="Times New Roman"/>
          <w:sz w:val="24"/>
          <w:szCs w:val="24"/>
        </w:rPr>
        <w:t xml:space="preserve">A </w:t>
      </w:r>
      <w:r w:rsidR="0003741F" w:rsidRPr="009B6EF6">
        <w:rPr>
          <w:rFonts w:ascii="Times New Roman" w:hAnsi="Times New Roman" w:cs="Times New Roman"/>
          <w:sz w:val="24"/>
          <w:szCs w:val="24"/>
        </w:rPr>
        <w:t>list containing the names of its directors and shareholders and their personal details;</w:t>
      </w:r>
    </w:p>
    <w:p w14:paraId="2A56EFDF" w14:textId="77777777" w:rsidR="0003741F" w:rsidRPr="009B6EF6" w:rsidRDefault="00283AA7" w:rsidP="000B2DDB">
      <w:pPr>
        <w:pStyle w:val="ListParagraph"/>
        <w:numPr>
          <w:ilvl w:val="2"/>
          <w:numId w:val="1"/>
        </w:numPr>
        <w:rPr>
          <w:rFonts w:ascii="Times New Roman" w:hAnsi="Times New Roman" w:cs="Times New Roman"/>
          <w:sz w:val="24"/>
          <w:szCs w:val="24"/>
        </w:rPr>
      </w:pPr>
      <w:r w:rsidRPr="009B6EF6">
        <w:rPr>
          <w:rFonts w:ascii="Times New Roman" w:hAnsi="Times New Roman" w:cs="Times New Roman"/>
          <w:sz w:val="24"/>
          <w:szCs w:val="24"/>
        </w:rPr>
        <w:t>A</w:t>
      </w:r>
      <w:r w:rsidR="0003741F" w:rsidRPr="009B6EF6">
        <w:rPr>
          <w:rFonts w:ascii="Times New Roman" w:hAnsi="Times New Roman" w:cs="Times New Roman"/>
          <w:sz w:val="24"/>
          <w:szCs w:val="24"/>
        </w:rPr>
        <w:t xml:space="preserve"> memorandum that is duly executed by or on behalf of the foreign company and states the powers </w:t>
      </w:r>
      <w:r w:rsidRPr="009B6EF6">
        <w:rPr>
          <w:rFonts w:ascii="Times New Roman" w:hAnsi="Times New Roman" w:cs="Times New Roman"/>
          <w:sz w:val="24"/>
          <w:szCs w:val="24"/>
        </w:rPr>
        <w:t>of any directors who reside in Kenya; and are members of a local board of directors</w:t>
      </w:r>
      <w:r w:rsidR="005B276A" w:rsidRPr="009B6EF6">
        <w:rPr>
          <w:rFonts w:ascii="Times New Roman" w:hAnsi="Times New Roman" w:cs="Times New Roman"/>
          <w:sz w:val="24"/>
          <w:szCs w:val="24"/>
        </w:rPr>
        <w:t>;</w:t>
      </w:r>
    </w:p>
    <w:p w14:paraId="643D0CC2" w14:textId="77777777" w:rsidR="0003741F" w:rsidRPr="009B6EF6" w:rsidRDefault="00283AA7" w:rsidP="000B2DDB">
      <w:pPr>
        <w:pStyle w:val="ListParagraph"/>
        <w:numPr>
          <w:ilvl w:val="2"/>
          <w:numId w:val="1"/>
        </w:numPr>
        <w:rPr>
          <w:rFonts w:ascii="Times New Roman" w:hAnsi="Times New Roman" w:cs="Times New Roman"/>
          <w:sz w:val="24"/>
          <w:szCs w:val="24"/>
        </w:rPr>
      </w:pPr>
      <w:r w:rsidRPr="009B6EF6">
        <w:rPr>
          <w:rFonts w:ascii="Times New Roman" w:hAnsi="Times New Roman" w:cs="Times New Roman"/>
          <w:sz w:val="24"/>
          <w:szCs w:val="24"/>
        </w:rPr>
        <w:t>Any</w:t>
      </w:r>
      <w:r w:rsidR="0003741F" w:rsidRPr="009B6EF6">
        <w:rPr>
          <w:rFonts w:ascii="Times New Roman" w:hAnsi="Times New Roman" w:cs="Times New Roman"/>
          <w:sz w:val="24"/>
          <w:szCs w:val="24"/>
        </w:rPr>
        <w:t xml:space="preserve"> documents that would be required to be lodged for registration with the Registrar under </w:t>
      </w:r>
      <w:r w:rsidR="00421D34" w:rsidRPr="009B6EF6">
        <w:rPr>
          <w:rFonts w:ascii="Times New Roman" w:hAnsi="Times New Roman" w:cs="Times New Roman"/>
          <w:sz w:val="24"/>
          <w:szCs w:val="24"/>
        </w:rPr>
        <w:t>Part</w:t>
      </w:r>
      <w:r w:rsidR="0003741F" w:rsidRPr="009B6EF6">
        <w:rPr>
          <w:rFonts w:ascii="Times New Roman" w:hAnsi="Times New Roman" w:cs="Times New Roman"/>
          <w:sz w:val="24"/>
          <w:szCs w:val="24"/>
        </w:rPr>
        <w:t xml:space="preserve"> XXXI</w:t>
      </w:r>
      <w:r w:rsidRPr="009B6EF6">
        <w:rPr>
          <w:rFonts w:ascii="Times New Roman" w:hAnsi="Times New Roman" w:cs="Times New Roman"/>
          <w:sz w:val="24"/>
          <w:szCs w:val="24"/>
        </w:rPr>
        <w:t xml:space="preserve"> for each existing charge on property of the foreign </w:t>
      </w:r>
      <w:r w:rsidRPr="009B6EF6">
        <w:rPr>
          <w:rFonts w:ascii="Times New Roman" w:hAnsi="Times New Roman" w:cs="Times New Roman"/>
          <w:sz w:val="24"/>
          <w:szCs w:val="24"/>
        </w:rPr>
        <w:lastRenderedPageBreak/>
        <w:t>company that would be a registrable charge if the foreign company were a company formed and registered under the Act,</w:t>
      </w:r>
    </w:p>
    <w:p w14:paraId="151F6B03" w14:textId="77777777" w:rsidR="0003741F" w:rsidRPr="009B6EF6" w:rsidRDefault="00804080" w:rsidP="000B2DDB">
      <w:pPr>
        <w:pStyle w:val="ListParagraph"/>
        <w:numPr>
          <w:ilvl w:val="2"/>
          <w:numId w:val="1"/>
        </w:numPr>
        <w:rPr>
          <w:rFonts w:ascii="Times New Roman" w:hAnsi="Times New Roman" w:cs="Times New Roman"/>
          <w:sz w:val="24"/>
          <w:szCs w:val="24"/>
        </w:rPr>
      </w:pPr>
      <w:r w:rsidRPr="009B6EF6">
        <w:rPr>
          <w:rFonts w:ascii="Times New Roman" w:hAnsi="Times New Roman" w:cs="Times New Roman"/>
          <w:sz w:val="24"/>
          <w:szCs w:val="24"/>
        </w:rPr>
        <w:t>Notice</w:t>
      </w:r>
      <w:r w:rsidR="0003741F" w:rsidRPr="009B6EF6">
        <w:rPr>
          <w:rFonts w:ascii="Times New Roman" w:hAnsi="Times New Roman" w:cs="Times New Roman"/>
          <w:sz w:val="24"/>
          <w:szCs w:val="24"/>
        </w:rPr>
        <w:t xml:space="preserve"> of the address of </w:t>
      </w:r>
      <w:r w:rsidRPr="009B6EF6">
        <w:rPr>
          <w:rFonts w:ascii="Times New Roman" w:hAnsi="Times New Roman" w:cs="Times New Roman"/>
          <w:sz w:val="24"/>
          <w:szCs w:val="24"/>
        </w:rPr>
        <w:t xml:space="preserve">its place of origin or </w:t>
      </w:r>
      <w:r w:rsidR="0003741F" w:rsidRPr="009B6EF6">
        <w:rPr>
          <w:rFonts w:ascii="Times New Roman" w:hAnsi="Times New Roman" w:cs="Times New Roman"/>
          <w:sz w:val="24"/>
          <w:szCs w:val="24"/>
        </w:rPr>
        <w:t xml:space="preserve">its principal place of business </w:t>
      </w:r>
      <w:r w:rsidRPr="009B6EF6">
        <w:rPr>
          <w:rFonts w:ascii="Times New Roman" w:hAnsi="Times New Roman" w:cs="Times New Roman"/>
          <w:sz w:val="24"/>
          <w:szCs w:val="24"/>
        </w:rPr>
        <w:t>in its</w:t>
      </w:r>
      <w:r w:rsidR="0003741F" w:rsidRPr="009B6EF6">
        <w:rPr>
          <w:rFonts w:ascii="Times New Roman" w:hAnsi="Times New Roman" w:cs="Times New Roman"/>
          <w:sz w:val="24"/>
          <w:szCs w:val="24"/>
        </w:rPr>
        <w:t xml:space="preserve"> place of origin; and</w:t>
      </w:r>
    </w:p>
    <w:p w14:paraId="71590138" w14:textId="77777777" w:rsidR="0003741F" w:rsidRPr="009B6EF6" w:rsidRDefault="00804080" w:rsidP="000B2DDB">
      <w:pPr>
        <w:pStyle w:val="ListParagraph"/>
        <w:numPr>
          <w:ilvl w:val="2"/>
          <w:numId w:val="1"/>
        </w:numPr>
        <w:rPr>
          <w:rFonts w:ascii="Times New Roman" w:hAnsi="Times New Roman" w:cs="Times New Roman"/>
          <w:sz w:val="24"/>
          <w:szCs w:val="24"/>
        </w:rPr>
      </w:pPr>
      <w:r w:rsidRPr="009B6EF6">
        <w:rPr>
          <w:rFonts w:ascii="Times New Roman" w:hAnsi="Times New Roman" w:cs="Times New Roman"/>
          <w:sz w:val="24"/>
          <w:szCs w:val="24"/>
        </w:rPr>
        <w:t>Notice</w:t>
      </w:r>
      <w:r w:rsidR="0003741F" w:rsidRPr="009B6EF6">
        <w:rPr>
          <w:rFonts w:ascii="Times New Roman" w:hAnsi="Times New Roman" w:cs="Times New Roman"/>
          <w:sz w:val="24"/>
          <w:szCs w:val="24"/>
        </w:rPr>
        <w:t xml:space="preserve"> of the address of its registered office under section 983</w:t>
      </w:r>
      <w:r w:rsidRPr="009B6EF6">
        <w:rPr>
          <w:rFonts w:ascii="Times New Roman" w:hAnsi="Times New Roman" w:cs="Times New Roman"/>
          <w:sz w:val="24"/>
          <w:szCs w:val="24"/>
        </w:rPr>
        <w:t xml:space="preserve"> (this is the registered office in Kenya)</w:t>
      </w:r>
      <w:r w:rsidR="0003741F" w:rsidRPr="009B6EF6">
        <w:rPr>
          <w:rFonts w:ascii="Times New Roman" w:hAnsi="Times New Roman" w:cs="Times New Roman"/>
          <w:sz w:val="24"/>
          <w:szCs w:val="24"/>
        </w:rPr>
        <w:t>.</w:t>
      </w:r>
    </w:p>
    <w:p w14:paraId="7E90A4D8" w14:textId="77777777" w:rsidR="00D008D3" w:rsidRPr="003357AB" w:rsidRDefault="009F44D7" w:rsidP="000B2DDB">
      <w:pPr>
        <w:pStyle w:val="Heading2"/>
        <w:numPr>
          <w:ilvl w:val="1"/>
          <w:numId w:val="1"/>
        </w:numPr>
        <w:jc w:val="both"/>
        <w:rPr>
          <w:rFonts w:ascii="Times New Roman" w:hAnsi="Times New Roman" w:cs="Times New Roman"/>
          <w:b/>
          <w:i/>
          <w:color w:val="auto"/>
          <w:sz w:val="24"/>
          <w:szCs w:val="24"/>
        </w:rPr>
      </w:pPr>
      <w:bookmarkStart w:id="4" w:name="_Toc441746935"/>
      <w:r w:rsidRPr="003357AB">
        <w:rPr>
          <w:rFonts w:ascii="Times New Roman" w:hAnsi="Times New Roman" w:cs="Times New Roman"/>
          <w:b/>
          <w:i/>
          <w:color w:val="auto"/>
          <w:sz w:val="24"/>
          <w:szCs w:val="24"/>
        </w:rPr>
        <w:t>T</w:t>
      </w:r>
      <w:r w:rsidR="00D008D3" w:rsidRPr="003357AB">
        <w:rPr>
          <w:rFonts w:ascii="Times New Roman" w:hAnsi="Times New Roman" w:cs="Times New Roman"/>
          <w:b/>
          <w:i/>
          <w:color w:val="auto"/>
          <w:sz w:val="24"/>
          <w:szCs w:val="24"/>
        </w:rPr>
        <w:t>he Company Secretary</w:t>
      </w:r>
      <w:bookmarkEnd w:id="4"/>
    </w:p>
    <w:p w14:paraId="0E10FB11" w14:textId="4B740ED1" w:rsidR="00D008D3" w:rsidRDefault="00833B85" w:rsidP="009B6EF6">
      <w:pPr>
        <w:ind w:left="720"/>
        <w:jc w:val="both"/>
        <w:rPr>
          <w:rFonts w:ascii="Times New Roman" w:hAnsi="Times New Roman" w:cs="Times New Roman"/>
          <w:sz w:val="24"/>
          <w:szCs w:val="24"/>
        </w:rPr>
      </w:pPr>
      <w:r w:rsidRPr="009B6EF6">
        <w:rPr>
          <w:rFonts w:ascii="Times New Roman" w:hAnsi="Times New Roman" w:cs="Times New Roman"/>
          <w:sz w:val="24"/>
          <w:szCs w:val="24"/>
        </w:rPr>
        <w:t xml:space="preserve">Section 243 provides that </w:t>
      </w:r>
      <w:r w:rsidR="00D008D3" w:rsidRPr="009B6EF6">
        <w:rPr>
          <w:rFonts w:ascii="Times New Roman" w:hAnsi="Times New Roman" w:cs="Times New Roman"/>
          <w:sz w:val="24"/>
          <w:szCs w:val="24"/>
        </w:rPr>
        <w:t xml:space="preserve">Private Companies are not required to have a company secretary unless they have a paid up capital of </w:t>
      </w:r>
      <w:r w:rsidRPr="009B6EF6">
        <w:rPr>
          <w:rFonts w:ascii="Times New Roman" w:hAnsi="Times New Roman" w:cs="Times New Roman"/>
          <w:sz w:val="24"/>
          <w:szCs w:val="24"/>
        </w:rPr>
        <w:t>five million shillings or more.</w:t>
      </w:r>
      <w:r w:rsidR="0017397E" w:rsidRPr="009B6EF6">
        <w:rPr>
          <w:rFonts w:ascii="Times New Roman" w:hAnsi="Times New Roman" w:cs="Times New Roman"/>
          <w:sz w:val="24"/>
          <w:szCs w:val="24"/>
        </w:rPr>
        <w:t xml:space="preserve"> Anything that should have been done by a company secretary may be done by a director or any other person authorised to do so by the directors. </w:t>
      </w:r>
      <w:r w:rsidRPr="009B6EF6">
        <w:rPr>
          <w:rFonts w:ascii="Times New Roman" w:hAnsi="Times New Roman" w:cs="Times New Roman"/>
          <w:sz w:val="24"/>
          <w:szCs w:val="24"/>
        </w:rPr>
        <w:t>Every Public Company on the other hand is required to have a secretary.</w:t>
      </w:r>
    </w:p>
    <w:p w14:paraId="3E6957B8" w14:textId="4F72D6B2" w:rsidR="007A1A1C" w:rsidRPr="007A1A1C" w:rsidRDefault="007A1A1C" w:rsidP="007A1A1C">
      <w:pPr>
        <w:pStyle w:val="ListParagraph"/>
        <w:numPr>
          <w:ilvl w:val="1"/>
          <w:numId w:val="1"/>
        </w:numPr>
        <w:jc w:val="both"/>
        <w:rPr>
          <w:rFonts w:ascii="Times New Roman" w:hAnsi="Times New Roman" w:cs="Times New Roman"/>
          <w:b/>
          <w:bCs/>
          <w:i/>
          <w:iCs/>
          <w:sz w:val="24"/>
          <w:szCs w:val="24"/>
        </w:rPr>
      </w:pPr>
      <w:r w:rsidRPr="007A1A1C">
        <w:rPr>
          <w:rFonts w:ascii="Times New Roman" w:hAnsi="Times New Roman" w:cs="Times New Roman"/>
          <w:b/>
          <w:bCs/>
          <w:i/>
          <w:iCs/>
          <w:sz w:val="24"/>
          <w:szCs w:val="24"/>
        </w:rPr>
        <w:t>Minimum and maximum number of directors</w:t>
      </w:r>
    </w:p>
    <w:p w14:paraId="03A34A6D" w14:textId="6B658148" w:rsidR="007A1A1C" w:rsidRPr="009B6EF6" w:rsidRDefault="007A1A1C" w:rsidP="009B6EF6">
      <w:pPr>
        <w:ind w:left="720"/>
        <w:jc w:val="both"/>
        <w:rPr>
          <w:rFonts w:ascii="Times New Roman" w:hAnsi="Times New Roman" w:cs="Times New Roman"/>
          <w:sz w:val="24"/>
          <w:szCs w:val="24"/>
        </w:rPr>
      </w:pPr>
      <w:r w:rsidRPr="007A1A1C">
        <w:rPr>
          <w:rFonts w:ascii="Times New Roman" w:hAnsi="Times New Roman" w:cs="Times New Roman"/>
          <w:sz w:val="24"/>
          <w:szCs w:val="24"/>
        </w:rPr>
        <w:t>The minimum age of a director is now 18 years, down from the previous 21 years, with no prescribed maximum age.</w:t>
      </w:r>
    </w:p>
    <w:p w14:paraId="3C7C73BF" w14:textId="77777777" w:rsidR="009F44D7" w:rsidRPr="003357AB" w:rsidRDefault="00833B85" w:rsidP="007A1A1C">
      <w:pPr>
        <w:pStyle w:val="Heading2"/>
        <w:numPr>
          <w:ilvl w:val="0"/>
          <w:numId w:val="1"/>
        </w:numPr>
        <w:jc w:val="both"/>
        <w:rPr>
          <w:rFonts w:ascii="Times New Roman" w:hAnsi="Times New Roman" w:cs="Times New Roman"/>
          <w:b/>
          <w:i/>
          <w:color w:val="auto"/>
          <w:sz w:val="24"/>
          <w:szCs w:val="24"/>
        </w:rPr>
      </w:pPr>
      <w:bookmarkStart w:id="5" w:name="_Toc441746936"/>
      <w:r w:rsidRPr="003357AB">
        <w:rPr>
          <w:rFonts w:ascii="Times New Roman" w:hAnsi="Times New Roman" w:cs="Times New Roman"/>
          <w:b/>
          <w:i/>
          <w:color w:val="auto"/>
          <w:sz w:val="24"/>
          <w:szCs w:val="24"/>
        </w:rPr>
        <w:t>Recognition of Information Technology</w:t>
      </w:r>
      <w:bookmarkEnd w:id="5"/>
      <w:r w:rsidR="00EF1B1C">
        <w:rPr>
          <w:rFonts w:ascii="Times New Roman" w:hAnsi="Times New Roman" w:cs="Times New Roman"/>
          <w:b/>
          <w:i/>
          <w:color w:val="auto"/>
          <w:sz w:val="24"/>
          <w:szCs w:val="24"/>
        </w:rPr>
        <w:t xml:space="preserve"> (section 2).</w:t>
      </w:r>
    </w:p>
    <w:p w14:paraId="0D71458D" w14:textId="77777777" w:rsidR="005B3EC8" w:rsidRPr="003357AB" w:rsidRDefault="005B3EC8" w:rsidP="000B2DDB">
      <w:pPr>
        <w:pStyle w:val="Heading2"/>
        <w:numPr>
          <w:ilvl w:val="1"/>
          <w:numId w:val="1"/>
        </w:numPr>
        <w:jc w:val="both"/>
        <w:rPr>
          <w:rFonts w:ascii="Times New Roman" w:hAnsi="Times New Roman" w:cs="Times New Roman"/>
          <w:b/>
          <w:i/>
          <w:color w:val="auto"/>
          <w:sz w:val="24"/>
          <w:szCs w:val="24"/>
        </w:rPr>
      </w:pPr>
      <w:bookmarkStart w:id="6" w:name="_Toc441746937"/>
      <w:r w:rsidRPr="003357AB">
        <w:rPr>
          <w:rFonts w:ascii="Times New Roman" w:hAnsi="Times New Roman" w:cs="Times New Roman"/>
          <w:b/>
          <w:i/>
          <w:color w:val="auto"/>
          <w:sz w:val="24"/>
          <w:szCs w:val="24"/>
        </w:rPr>
        <w:t>Memorandum of Association</w:t>
      </w:r>
      <w:bookmarkEnd w:id="6"/>
    </w:p>
    <w:p w14:paraId="4D85D98F" w14:textId="77777777" w:rsidR="005B3EC8" w:rsidRDefault="005B3EC8" w:rsidP="009B6EF6">
      <w:pPr>
        <w:ind w:left="720"/>
        <w:jc w:val="both"/>
        <w:rPr>
          <w:rFonts w:ascii="Times New Roman" w:hAnsi="Times New Roman" w:cs="Times New Roman"/>
          <w:sz w:val="24"/>
          <w:szCs w:val="24"/>
        </w:rPr>
      </w:pPr>
      <w:r w:rsidRPr="009B6EF6">
        <w:rPr>
          <w:rFonts w:ascii="Times New Roman" w:hAnsi="Times New Roman" w:cs="Times New Roman"/>
          <w:sz w:val="24"/>
          <w:szCs w:val="24"/>
        </w:rPr>
        <w:t xml:space="preserve">Under the Companies Act 2015, the role of the memorandum of association is greatly reduced for both existing companies and new companies. In future it will contain only very limited information: the names of the subscribers; the fact that they wish to form a company; and that they agree to become members of the company and, if the company has share capital, take at least one share in the company each. Information that was previously provided in the memorandum on formation will in future be provided to the Registrar in the form of a series of statements made in the application for registration or in the articles. </w:t>
      </w:r>
      <w:r w:rsidR="005B276A" w:rsidRPr="009B6EF6">
        <w:rPr>
          <w:rFonts w:ascii="Times New Roman" w:hAnsi="Times New Roman" w:cs="Times New Roman"/>
          <w:sz w:val="24"/>
          <w:szCs w:val="24"/>
        </w:rPr>
        <w:t xml:space="preserve">The doctrine of </w:t>
      </w:r>
      <w:r w:rsidR="005B276A" w:rsidRPr="009B6EF6">
        <w:rPr>
          <w:rFonts w:ascii="Times New Roman" w:hAnsi="Times New Roman" w:cs="Times New Roman"/>
          <w:i/>
          <w:sz w:val="24"/>
          <w:szCs w:val="24"/>
        </w:rPr>
        <w:t>ultra vires</w:t>
      </w:r>
      <w:r w:rsidR="005B276A" w:rsidRPr="009B6EF6">
        <w:rPr>
          <w:rFonts w:ascii="Times New Roman" w:hAnsi="Times New Roman" w:cs="Times New Roman"/>
          <w:sz w:val="24"/>
          <w:szCs w:val="24"/>
        </w:rPr>
        <w:t xml:space="preserve"> in company law is abolished</w:t>
      </w:r>
      <w:r w:rsidR="00782292" w:rsidRPr="009B6EF6">
        <w:rPr>
          <w:rFonts w:ascii="Times New Roman" w:hAnsi="Times New Roman" w:cs="Times New Roman"/>
          <w:sz w:val="24"/>
          <w:szCs w:val="24"/>
        </w:rPr>
        <w:t xml:space="preserve"> except as the objects are restricted by the articles of association (see section 28)</w:t>
      </w:r>
      <w:r w:rsidR="005B276A" w:rsidRPr="009B6EF6">
        <w:rPr>
          <w:rFonts w:ascii="Times New Roman" w:hAnsi="Times New Roman" w:cs="Times New Roman"/>
          <w:sz w:val="24"/>
          <w:szCs w:val="24"/>
        </w:rPr>
        <w:t>!</w:t>
      </w:r>
    </w:p>
    <w:p w14:paraId="22F82AA7" w14:textId="77777777" w:rsidR="00DF5C94" w:rsidRPr="003357AB" w:rsidRDefault="00DF5C94" w:rsidP="00DF5C94">
      <w:pPr>
        <w:pStyle w:val="Heading2"/>
        <w:numPr>
          <w:ilvl w:val="1"/>
          <w:numId w:val="1"/>
        </w:numPr>
        <w:jc w:val="both"/>
        <w:rPr>
          <w:rFonts w:ascii="Times New Roman" w:hAnsi="Times New Roman" w:cs="Times New Roman"/>
          <w:b/>
          <w:i/>
          <w:color w:val="auto"/>
          <w:sz w:val="24"/>
          <w:szCs w:val="24"/>
        </w:rPr>
      </w:pPr>
      <w:bookmarkStart w:id="7" w:name="_Toc441746956"/>
      <w:r w:rsidRPr="003357AB">
        <w:rPr>
          <w:rFonts w:ascii="Times New Roman" w:hAnsi="Times New Roman" w:cs="Times New Roman"/>
          <w:b/>
          <w:i/>
          <w:color w:val="auto"/>
          <w:sz w:val="24"/>
          <w:szCs w:val="24"/>
        </w:rPr>
        <w:t>Articles of Association</w:t>
      </w:r>
      <w:bookmarkEnd w:id="7"/>
    </w:p>
    <w:p w14:paraId="25890B22" w14:textId="77777777" w:rsidR="00DF5C94" w:rsidRPr="009B6EF6" w:rsidRDefault="00DF5C94" w:rsidP="00DF5C94">
      <w:pPr>
        <w:ind w:left="720"/>
        <w:jc w:val="both"/>
        <w:rPr>
          <w:rFonts w:ascii="Times New Roman" w:hAnsi="Times New Roman" w:cs="Times New Roman"/>
          <w:sz w:val="24"/>
          <w:szCs w:val="24"/>
        </w:rPr>
      </w:pPr>
      <w:r w:rsidRPr="006C6006">
        <w:rPr>
          <w:rFonts w:ascii="Times New Roman" w:hAnsi="Times New Roman" w:cs="Times New Roman"/>
          <w:sz w:val="24"/>
          <w:szCs w:val="24"/>
        </w:rPr>
        <w:t xml:space="preserve">The Act incorporates provision for model Articles of Association which are deemed to be a </w:t>
      </w:r>
      <w:r>
        <w:rPr>
          <w:rFonts w:ascii="Times New Roman" w:hAnsi="Times New Roman" w:cs="Times New Roman"/>
          <w:sz w:val="24"/>
          <w:szCs w:val="24"/>
        </w:rPr>
        <w:t>p</w:t>
      </w:r>
      <w:r w:rsidRPr="006C6006">
        <w:rPr>
          <w:rFonts w:ascii="Times New Roman" w:hAnsi="Times New Roman" w:cs="Times New Roman"/>
          <w:sz w:val="24"/>
          <w:szCs w:val="24"/>
        </w:rPr>
        <w:t>art of a company’s Articles of Association as if they were duly registered by the company. Specifically, the Act provides for different versions of model articles that may be prescribed for different descriptions of companies and a company may adopt all or any of the provisions of a prescribed version of model articles. Consequently, a company which does not register distinct articles of association is deemed to have adopted the model Articles of Association as prescribed.  It is permitted to develop detailed articles of association to meet the pertinent of peculiar requirements of any special project for a client.</w:t>
      </w:r>
    </w:p>
    <w:p w14:paraId="157CCF40" w14:textId="77777777" w:rsidR="00833B85" w:rsidRPr="003357AB" w:rsidRDefault="00833B85" w:rsidP="000B2DDB">
      <w:pPr>
        <w:pStyle w:val="Heading2"/>
        <w:numPr>
          <w:ilvl w:val="1"/>
          <w:numId w:val="1"/>
        </w:numPr>
        <w:jc w:val="both"/>
        <w:rPr>
          <w:rFonts w:ascii="Times New Roman" w:hAnsi="Times New Roman" w:cs="Times New Roman"/>
          <w:b/>
          <w:i/>
          <w:color w:val="auto"/>
          <w:sz w:val="24"/>
          <w:szCs w:val="24"/>
        </w:rPr>
      </w:pPr>
      <w:bookmarkStart w:id="8" w:name="_Toc441746938"/>
      <w:r w:rsidRPr="003357AB">
        <w:rPr>
          <w:rFonts w:ascii="Times New Roman" w:hAnsi="Times New Roman" w:cs="Times New Roman"/>
          <w:b/>
          <w:i/>
          <w:color w:val="auto"/>
          <w:sz w:val="24"/>
          <w:szCs w:val="24"/>
        </w:rPr>
        <w:lastRenderedPageBreak/>
        <w:t>One Man Company</w:t>
      </w:r>
      <w:bookmarkEnd w:id="8"/>
    </w:p>
    <w:p w14:paraId="7027910E" w14:textId="77777777" w:rsidR="000878E9" w:rsidRPr="009B6EF6" w:rsidRDefault="009037E4" w:rsidP="00EF1B1C">
      <w:pPr>
        <w:ind w:left="720"/>
        <w:jc w:val="both"/>
        <w:rPr>
          <w:rFonts w:ascii="Times New Roman" w:hAnsi="Times New Roman" w:cs="Times New Roman"/>
          <w:sz w:val="24"/>
          <w:szCs w:val="24"/>
        </w:rPr>
      </w:pPr>
      <w:r w:rsidRPr="00EF1B1C">
        <w:rPr>
          <w:rFonts w:ascii="Times New Roman" w:hAnsi="Times New Roman" w:cs="Times New Roman"/>
          <w:sz w:val="24"/>
          <w:szCs w:val="24"/>
        </w:rPr>
        <w:t>The Act provides that a company can have one member</w:t>
      </w:r>
      <w:r w:rsidR="00782292" w:rsidRPr="00EF1B1C">
        <w:rPr>
          <w:rFonts w:ascii="Times New Roman" w:hAnsi="Times New Roman" w:cs="Times New Roman"/>
          <w:sz w:val="24"/>
          <w:szCs w:val="24"/>
        </w:rPr>
        <w:t xml:space="preserve"> (</w:t>
      </w:r>
      <w:r w:rsidR="00782292" w:rsidRPr="00EF1B1C">
        <w:rPr>
          <w:rFonts w:ascii="Times New Roman" w:hAnsi="Times New Roman" w:cs="Times New Roman"/>
          <w:i/>
          <w:sz w:val="24"/>
          <w:szCs w:val="24"/>
          <w:u w:val="single"/>
        </w:rPr>
        <w:t>Salmon v Salmon</w:t>
      </w:r>
      <w:r w:rsidR="00782292" w:rsidRPr="00EF1B1C">
        <w:rPr>
          <w:rFonts w:ascii="Times New Roman" w:hAnsi="Times New Roman" w:cs="Times New Roman"/>
          <w:sz w:val="24"/>
          <w:szCs w:val="24"/>
        </w:rPr>
        <w:t>!)</w:t>
      </w:r>
      <w:r w:rsidRPr="00EF1B1C">
        <w:rPr>
          <w:rFonts w:ascii="Times New Roman" w:hAnsi="Times New Roman" w:cs="Times New Roman"/>
          <w:sz w:val="24"/>
          <w:szCs w:val="24"/>
        </w:rPr>
        <w:t xml:space="preserve"> Companies that have already been incorporated can also reduce the members to one member. This is a very useful development and will negate the need to have a second shareholder where one does not beneficially exist</w:t>
      </w:r>
      <w:r w:rsidR="00782292" w:rsidRPr="00EF1B1C">
        <w:rPr>
          <w:rFonts w:ascii="Times New Roman" w:hAnsi="Times New Roman" w:cs="Times New Roman"/>
          <w:sz w:val="24"/>
          <w:szCs w:val="24"/>
        </w:rPr>
        <w:t>, especially for single entrepreneurs</w:t>
      </w:r>
      <w:r w:rsidRPr="00EF1B1C">
        <w:rPr>
          <w:rFonts w:ascii="Times New Roman" w:hAnsi="Times New Roman" w:cs="Times New Roman"/>
          <w:sz w:val="24"/>
          <w:szCs w:val="24"/>
        </w:rPr>
        <w:t>.</w:t>
      </w:r>
      <w:r w:rsidR="00EF1B1C">
        <w:rPr>
          <w:rFonts w:ascii="Times New Roman" w:hAnsi="Times New Roman" w:cs="Times New Roman"/>
          <w:sz w:val="24"/>
          <w:szCs w:val="24"/>
        </w:rPr>
        <w:t xml:space="preserve"> </w:t>
      </w:r>
      <w:r w:rsidR="000878E9" w:rsidRPr="009B6EF6">
        <w:rPr>
          <w:rFonts w:ascii="Times New Roman" w:hAnsi="Times New Roman" w:cs="Times New Roman"/>
          <w:sz w:val="24"/>
          <w:szCs w:val="24"/>
        </w:rPr>
        <w:t>Document</w:t>
      </w:r>
      <w:r w:rsidR="00EF1B1C">
        <w:rPr>
          <w:rFonts w:ascii="Times New Roman" w:hAnsi="Times New Roman" w:cs="Times New Roman"/>
          <w:sz w:val="24"/>
          <w:szCs w:val="24"/>
        </w:rPr>
        <w:t>s</w:t>
      </w:r>
      <w:r w:rsidR="000878E9" w:rsidRPr="009B6EF6">
        <w:rPr>
          <w:rFonts w:ascii="Times New Roman" w:hAnsi="Times New Roman" w:cs="Times New Roman"/>
          <w:sz w:val="24"/>
          <w:szCs w:val="24"/>
        </w:rPr>
        <w:t xml:space="preserve"> </w:t>
      </w:r>
      <w:r w:rsidR="00EF1B1C">
        <w:rPr>
          <w:rFonts w:ascii="Times New Roman" w:hAnsi="Times New Roman" w:cs="Times New Roman"/>
          <w:sz w:val="24"/>
          <w:szCs w:val="24"/>
        </w:rPr>
        <w:t>may</w:t>
      </w:r>
      <w:r w:rsidR="000878E9" w:rsidRPr="009B6EF6">
        <w:rPr>
          <w:rFonts w:ascii="Times New Roman" w:hAnsi="Times New Roman" w:cs="Times New Roman"/>
          <w:sz w:val="24"/>
          <w:szCs w:val="24"/>
        </w:rPr>
        <w:t xml:space="preserve"> now be validly executed if signed on behalf of the company by one Director in the presence of a witness who attests the signature</w:t>
      </w:r>
      <w:r w:rsidR="00782292" w:rsidRPr="009B6EF6">
        <w:rPr>
          <w:rFonts w:ascii="Times New Roman" w:hAnsi="Times New Roman" w:cs="Times New Roman"/>
          <w:sz w:val="24"/>
          <w:szCs w:val="24"/>
        </w:rPr>
        <w:t>.</w:t>
      </w:r>
    </w:p>
    <w:p w14:paraId="38F4B8E0" w14:textId="77777777" w:rsidR="003A26CB" w:rsidRPr="003357AB" w:rsidRDefault="003A26CB" w:rsidP="000B2DDB">
      <w:pPr>
        <w:pStyle w:val="Heading2"/>
        <w:numPr>
          <w:ilvl w:val="1"/>
          <w:numId w:val="1"/>
        </w:numPr>
        <w:jc w:val="both"/>
        <w:rPr>
          <w:rFonts w:ascii="Times New Roman" w:hAnsi="Times New Roman" w:cs="Times New Roman"/>
          <w:b/>
          <w:i/>
          <w:color w:val="auto"/>
          <w:sz w:val="24"/>
          <w:szCs w:val="24"/>
        </w:rPr>
      </w:pPr>
      <w:bookmarkStart w:id="9" w:name="_Toc441746939"/>
      <w:r w:rsidRPr="003357AB">
        <w:rPr>
          <w:rFonts w:ascii="Times New Roman" w:hAnsi="Times New Roman" w:cs="Times New Roman"/>
          <w:b/>
          <w:i/>
          <w:color w:val="auto"/>
          <w:sz w:val="24"/>
          <w:szCs w:val="24"/>
        </w:rPr>
        <w:t>Unrestricted objects</w:t>
      </w:r>
      <w:bookmarkEnd w:id="9"/>
    </w:p>
    <w:p w14:paraId="1F654DB5" w14:textId="77777777" w:rsidR="00CE2B7A" w:rsidRPr="009B6EF6" w:rsidRDefault="00782A46" w:rsidP="009B6EF6">
      <w:pPr>
        <w:ind w:left="720"/>
        <w:jc w:val="both"/>
        <w:rPr>
          <w:rFonts w:ascii="Times New Roman" w:hAnsi="Times New Roman" w:cs="Times New Roman"/>
          <w:sz w:val="24"/>
          <w:szCs w:val="24"/>
        </w:rPr>
      </w:pPr>
      <w:r w:rsidRPr="009B6EF6">
        <w:rPr>
          <w:rFonts w:ascii="Times New Roman" w:hAnsi="Times New Roman" w:cs="Times New Roman"/>
          <w:sz w:val="24"/>
          <w:szCs w:val="24"/>
        </w:rPr>
        <w:t>Section 28 provides that unless the articles of a company specifically restrict the objects of the company, its objects are unrestricted</w:t>
      </w:r>
      <w:r w:rsidR="001D2B0F" w:rsidRPr="009B6EF6">
        <w:rPr>
          <w:rFonts w:ascii="Times New Roman" w:hAnsi="Times New Roman" w:cs="Times New Roman"/>
          <w:sz w:val="24"/>
          <w:szCs w:val="24"/>
        </w:rPr>
        <w:t xml:space="preserve"> (abolition of the doctrine of </w:t>
      </w:r>
      <w:r w:rsidR="001D2B0F" w:rsidRPr="009B6EF6">
        <w:rPr>
          <w:rFonts w:ascii="Times New Roman" w:hAnsi="Times New Roman" w:cs="Times New Roman"/>
          <w:i/>
          <w:sz w:val="24"/>
          <w:szCs w:val="24"/>
        </w:rPr>
        <w:t>ultra vires</w:t>
      </w:r>
      <w:r w:rsidR="001D2B0F" w:rsidRPr="009B6EF6">
        <w:rPr>
          <w:rFonts w:ascii="Times New Roman" w:hAnsi="Times New Roman" w:cs="Times New Roman"/>
          <w:sz w:val="24"/>
          <w:szCs w:val="24"/>
        </w:rPr>
        <w:t xml:space="preserve"> in company law)</w:t>
      </w:r>
      <w:r w:rsidRPr="009B6EF6">
        <w:rPr>
          <w:rFonts w:ascii="Times New Roman" w:hAnsi="Times New Roman" w:cs="Times New Roman"/>
          <w:sz w:val="24"/>
          <w:szCs w:val="24"/>
        </w:rPr>
        <w:t>.</w:t>
      </w:r>
    </w:p>
    <w:p w14:paraId="0C62D48D" w14:textId="77777777" w:rsidR="003A26CB" w:rsidRPr="003357AB" w:rsidRDefault="003A26CB" w:rsidP="000B2DDB">
      <w:pPr>
        <w:pStyle w:val="Heading2"/>
        <w:numPr>
          <w:ilvl w:val="1"/>
          <w:numId w:val="1"/>
        </w:numPr>
        <w:jc w:val="both"/>
        <w:rPr>
          <w:rFonts w:ascii="Times New Roman" w:hAnsi="Times New Roman" w:cs="Times New Roman"/>
          <w:b/>
          <w:i/>
          <w:color w:val="auto"/>
          <w:sz w:val="24"/>
          <w:szCs w:val="24"/>
        </w:rPr>
      </w:pPr>
      <w:bookmarkStart w:id="10" w:name="_Toc441746940"/>
      <w:r w:rsidRPr="003357AB">
        <w:rPr>
          <w:rFonts w:ascii="Times New Roman" w:hAnsi="Times New Roman" w:cs="Times New Roman"/>
          <w:b/>
          <w:i/>
          <w:color w:val="auto"/>
          <w:sz w:val="24"/>
          <w:szCs w:val="24"/>
        </w:rPr>
        <w:t>Fines and Penalties</w:t>
      </w:r>
      <w:bookmarkEnd w:id="10"/>
    </w:p>
    <w:p w14:paraId="4680D6C0" w14:textId="77777777" w:rsidR="00F0354D" w:rsidRPr="009B6EF6" w:rsidRDefault="0094753D" w:rsidP="00EF1B1C">
      <w:pPr>
        <w:ind w:left="720"/>
        <w:jc w:val="both"/>
        <w:rPr>
          <w:rFonts w:ascii="Times New Roman" w:hAnsi="Times New Roman" w:cs="Times New Roman"/>
          <w:sz w:val="24"/>
          <w:szCs w:val="24"/>
        </w:rPr>
      </w:pPr>
      <w:r w:rsidRPr="00EF1B1C">
        <w:rPr>
          <w:rFonts w:ascii="Times New Roman" w:hAnsi="Times New Roman" w:cs="Times New Roman"/>
          <w:sz w:val="24"/>
          <w:szCs w:val="24"/>
        </w:rPr>
        <w:t>The fines range from KES100,000 to KES15 million. Most fines are in the KES500,000 to KES1 million range. Imprisonment terms for indictable offences run from between one and five years, and in exceptional cases (e.g. fraud) 10 years.</w:t>
      </w:r>
    </w:p>
    <w:p w14:paraId="57BB600F" w14:textId="77777777" w:rsidR="00527A3A" w:rsidRPr="003357AB" w:rsidRDefault="00527A3A" w:rsidP="000B2DDB">
      <w:pPr>
        <w:pStyle w:val="Heading2"/>
        <w:numPr>
          <w:ilvl w:val="1"/>
          <w:numId w:val="1"/>
        </w:numPr>
        <w:jc w:val="both"/>
        <w:rPr>
          <w:rFonts w:ascii="Times New Roman" w:hAnsi="Times New Roman" w:cs="Times New Roman"/>
          <w:b/>
          <w:i/>
          <w:color w:val="auto"/>
          <w:sz w:val="24"/>
          <w:szCs w:val="24"/>
        </w:rPr>
      </w:pPr>
      <w:bookmarkStart w:id="11" w:name="_Toc441746941"/>
      <w:r w:rsidRPr="003357AB">
        <w:rPr>
          <w:rFonts w:ascii="Times New Roman" w:hAnsi="Times New Roman" w:cs="Times New Roman"/>
          <w:b/>
          <w:i/>
          <w:color w:val="auto"/>
          <w:sz w:val="24"/>
          <w:szCs w:val="24"/>
        </w:rPr>
        <w:t xml:space="preserve">Codification of the Common </w:t>
      </w:r>
      <w:r w:rsidR="00907222" w:rsidRPr="003357AB">
        <w:rPr>
          <w:rFonts w:ascii="Times New Roman" w:hAnsi="Times New Roman" w:cs="Times New Roman"/>
          <w:b/>
          <w:i/>
          <w:color w:val="auto"/>
          <w:sz w:val="24"/>
          <w:szCs w:val="24"/>
        </w:rPr>
        <w:t>L</w:t>
      </w:r>
      <w:r w:rsidRPr="003357AB">
        <w:rPr>
          <w:rFonts w:ascii="Times New Roman" w:hAnsi="Times New Roman" w:cs="Times New Roman"/>
          <w:b/>
          <w:i/>
          <w:color w:val="auto"/>
          <w:sz w:val="24"/>
          <w:szCs w:val="24"/>
        </w:rPr>
        <w:t>aw</w:t>
      </w:r>
      <w:bookmarkEnd w:id="11"/>
    </w:p>
    <w:p w14:paraId="4A611742" w14:textId="77777777" w:rsidR="00003A7B" w:rsidRPr="00EF1B1C" w:rsidRDefault="00003A7B" w:rsidP="00EF1B1C">
      <w:pPr>
        <w:ind w:left="720"/>
        <w:jc w:val="both"/>
        <w:rPr>
          <w:rFonts w:ascii="Times New Roman" w:hAnsi="Times New Roman" w:cs="Times New Roman"/>
          <w:sz w:val="24"/>
          <w:szCs w:val="24"/>
        </w:rPr>
      </w:pPr>
      <w:r w:rsidRPr="00EF1B1C">
        <w:rPr>
          <w:rFonts w:ascii="Times New Roman" w:hAnsi="Times New Roman" w:cs="Times New Roman"/>
          <w:sz w:val="24"/>
          <w:szCs w:val="24"/>
          <w:lang w:val="en-US"/>
        </w:rPr>
        <w:t xml:space="preserve">Section 1002 </w:t>
      </w:r>
      <w:r w:rsidR="00EF1B1C">
        <w:rPr>
          <w:rFonts w:ascii="Times New Roman" w:hAnsi="Times New Roman" w:cs="Times New Roman"/>
          <w:sz w:val="24"/>
          <w:szCs w:val="24"/>
          <w:lang w:val="en-US"/>
        </w:rPr>
        <w:t>codifies the common law offence of fraudulent trading by providing</w:t>
      </w:r>
      <w:r w:rsidRPr="00EF1B1C">
        <w:rPr>
          <w:rFonts w:ascii="Times New Roman" w:hAnsi="Times New Roman" w:cs="Times New Roman"/>
          <w:sz w:val="24"/>
          <w:szCs w:val="24"/>
          <w:lang w:val="en-US"/>
        </w:rPr>
        <w:t xml:space="preserve"> that where</w:t>
      </w:r>
      <w:r w:rsidR="00907222" w:rsidRPr="00EF1B1C">
        <w:rPr>
          <w:rFonts w:ascii="Times New Roman" w:hAnsi="Times New Roman" w:cs="Times New Roman"/>
          <w:sz w:val="24"/>
          <w:szCs w:val="24"/>
          <w:lang w:val="en-US"/>
        </w:rPr>
        <w:t xml:space="preserve"> the</w:t>
      </w:r>
      <w:r w:rsidRPr="00EF1B1C">
        <w:rPr>
          <w:rFonts w:ascii="Times New Roman" w:hAnsi="Times New Roman" w:cs="Times New Roman"/>
          <w:sz w:val="24"/>
          <w:szCs w:val="24"/>
          <w:lang w:val="en-US"/>
        </w:rPr>
        <w:t xml:space="preserve"> business of a company is carried on with intent to defraud creditors of the company or creditors of any other person, or for any fraudulent purpose, each person who knowingly </w:t>
      </w:r>
      <w:r w:rsidR="005C1912" w:rsidRPr="00EF1B1C">
        <w:rPr>
          <w:rFonts w:ascii="Times New Roman" w:hAnsi="Times New Roman" w:cs="Times New Roman"/>
          <w:sz w:val="24"/>
          <w:szCs w:val="24"/>
          <w:lang w:val="en-US"/>
        </w:rPr>
        <w:t>participates</w:t>
      </w:r>
      <w:r w:rsidRPr="00EF1B1C">
        <w:rPr>
          <w:rFonts w:ascii="Times New Roman" w:hAnsi="Times New Roman" w:cs="Times New Roman"/>
          <w:sz w:val="24"/>
          <w:szCs w:val="24"/>
          <w:lang w:val="en-US"/>
        </w:rPr>
        <w:t xml:space="preserve"> in carrying on the business in that manner commits an</w:t>
      </w:r>
      <w:r w:rsidR="00B874F8" w:rsidRPr="00EF1B1C">
        <w:rPr>
          <w:rFonts w:ascii="Times New Roman" w:hAnsi="Times New Roman" w:cs="Times New Roman"/>
          <w:sz w:val="24"/>
          <w:szCs w:val="24"/>
          <w:lang w:val="en-US"/>
        </w:rPr>
        <w:t xml:space="preserve"> </w:t>
      </w:r>
      <w:r w:rsidRPr="00EF1B1C">
        <w:rPr>
          <w:rFonts w:ascii="Times New Roman" w:hAnsi="Times New Roman" w:cs="Times New Roman"/>
          <w:sz w:val="24"/>
          <w:szCs w:val="24"/>
        </w:rPr>
        <w:t>offence.</w:t>
      </w:r>
    </w:p>
    <w:p w14:paraId="09C629D4" w14:textId="77777777" w:rsidR="00F52308" w:rsidRPr="003357AB" w:rsidRDefault="00BB0F24" w:rsidP="000B2DDB">
      <w:pPr>
        <w:pStyle w:val="Heading2"/>
        <w:numPr>
          <w:ilvl w:val="1"/>
          <w:numId w:val="1"/>
        </w:numPr>
        <w:jc w:val="both"/>
        <w:rPr>
          <w:rFonts w:ascii="Times New Roman" w:hAnsi="Times New Roman" w:cs="Times New Roman"/>
          <w:b/>
          <w:i/>
          <w:color w:val="auto"/>
          <w:sz w:val="24"/>
          <w:szCs w:val="24"/>
        </w:rPr>
      </w:pPr>
      <w:bookmarkStart w:id="12" w:name="_Toc441746942"/>
      <w:r w:rsidRPr="003357AB">
        <w:rPr>
          <w:rFonts w:ascii="Times New Roman" w:hAnsi="Times New Roman" w:cs="Times New Roman"/>
          <w:b/>
          <w:i/>
          <w:color w:val="auto"/>
          <w:sz w:val="24"/>
          <w:szCs w:val="24"/>
        </w:rPr>
        <w:t>Annual Statements</w:t>
      </w:r>
      <w:bookmarkEnd w:id="12"/>
    </w:p>
    <w:p w14:paraId="123F5E3E" w14:textId="77777777" w:rsidR="00306E59" w:rsidRPr="00EF1B1C" w:rsidRDefault="00EF1B1C" w:rsidP="00293D74">
      <w:pPr>
        <w:pStyle w:val="ListParagraph"/>
        <w:numPr>
          <w:ilvl w:val="2"/>
          <w:numId w:val="1"/>
        </w:numPr>
        <w:jc w:val="both"/>
        <w:rPr>
          <w:rFonts w:ascii="Times New Roman" w:hAnsi="Times New Roman" w:cs="Times New Roman"/>
          <w:sz w:val="24"/>
          <w:szCs w:val="24"/>
        </w:rPr>
      </w:pPr>
      <w:r w:rsidRPr="00EF1B1C">
        <w:rPr>
          <w:rFonts w:ascii="Times New Roman" w:hAnsi="Times New Roman" w:cs="Times New Roman"/>
          <w:sz w:val="24"/>
          <w:szCs w:val="24"/>
        </w:rPr>
        <w:t>U</w:t>
      </w:r>
      <w:r w:rsidR="00E37D17" w:rsidRPr="00EF1B1C">
        <w:rPr>
          <w:rFonts w:ascii="Times New Roman" w:hAnsi="Times New Roman" w:cs="Times New Roman"/>
          <w:sz w:val="24"/>
          <w:szCs w:val="24"/>
        </w:rPr>
        <w:t xml:space="preserve">nder </w:t>
      </w:r>
      <w:r w:rsidR="00421D34" w:rsidRPr="00EF1B1C">
        <w:rPr>
          <w:rFonts w:ascii="Times New Roman" w:hAnsi="Times New Roman" w:cs="Times New Roman"/>
          <w:sz w:val="24"/>
          <w:szCs w:val="24"/>
        </w:rPr>
        <w:t>Part</w:t>
      </w:r>
      <w:r w:rsidR="00E37D17" w:rsidRPr="00EF1B1C">
        <w:rPr>
          <w:rFonts w:ascii="Times New Roman" w:hAnsi="Times New Roman" w:cs="Times New Roman"/>
          <w:sz w:val="24"/>
          <w:szCs w:val="24"/>
        </w:rPr>
        <w:t xml:space="preserve"> XXV of the Act</w:t>
      </w:r>
      <w:r w:rsidRPr="00EF1B1C">
        <w:rPr>
          <w:rFonts w:ascii="Times New Roman" w:hAnsi="Times New Roman" w:cs="Times New Roman"/>
          <w:sz w:val="24"/>
          <w:szCs w:val="24"/>
        </w:rPr>
        <w:t>, p</w:t>
      </w:r>
      <w:r w:rsidR="007B3B94" w:rsidRPr="00EF1B1C">
        <w:rPr>
          <w:rFonts w:ascii="Times New Roman" w:hAnsi="Times New Roman" w:cs="Times New Roman"/>
          <w:sz w:val="24"/>
          <w:szCs w:val="24"/>
        </w:rPr>
        <w:t>rivate companies are now required to file financial statements within 9 months after their accounting period</w:t>
      </w:r>
      <w:r w:rsidR="009A7819" w:rsidRPr="00EF1B1C">
        <w:rPr>
          <w:rFonts w:ascii="Times New Roman" w:hAnsi="Times New Roman" w:cs="Times New Roman"/>
          <w:sz w:val="24"/>
          <w:szCs w:val="24"/>
        </w:rPr>
        <w:t xml:space="preserve"> while public companies must file within 6 months after</w:t>
      </w:r>
      <w:r w:rsidR="00DE14AB" w:rsidRPr="00EF1B1C">
        <w:rPr>
          <w:rFonts w:ascii="Times New Roman" w:hAnsi="Times New Roman" w:cs="Times New Roman"/>
          <w:sz w:val="24"/>
          <w:szCs w:val="24"/>
        </w:rPr>
        <w:t xml:space="preserve"> their accounting period</w:t>
      </w:r>
      <w:r w:rsidR="00807B0B" w:rsidRPr="00EF1B1C">
        <w:rPr>
          <w:rFonts w:ascii="Times New Roman" w:hAnsi="Times New Roman" w:cs="Times New Roman"/>
          <w:sz w:val="24"/>
          <w:szCs w:val="24"/>
        </w:rPr>
        <w:t xml:space="preserve">. </w:t>
      </w:r>
      <w:r w:rsidR="00907222" w:rsidRPr="00EF1B1C">
        <w:rPr>
          <w:rFonts w:ascii="Times New Roman" w:hAnsi="Times New Roman" w:cs="Times New Roman"/>
          <w:sz w:val="24"/>
          <w:szCs w:val="24"/>
        </w:rPr>
        <w:t>Previously, private companies were not required to register financial statements with the Regist</w:t>
      </w:r>
      <w:r>
        <w:rPr>
          <w:rFonts w:ascii="Times New Roman" w:hAnsi="Times New Roman" w:cs="Times New Roman"/>
          <w:sz w:val="24"/>
          <w:szCs w:val="24"/>
        </w:rPr>
        <w:t>rar of Companies under Cap. 486 (</w:t>
      </w:r>
      <w:r w:rsidR="00306E59" w:rsidRPr="00EF1B1C">
        <w:rPr>
          <w:rFonts w:ascii="Times New Roman" w:hAnsi="Times New Roman" w:cs="Times New Roman"/>
          <w:sz w:val="24"/>
          <w:szCs w:val="24"/>
        </w:rPr>
        <w:t>Sections 686</w:t>
      </w:r>
      <w:r w:rsidR="00907222" w:rsidRPr="00EF1B1C">
        <w:rPr>
          <w:rFonts w:ascii="Times New Roman" w:hAnsi="Times New Roman" w:cs="Times New Roman"/>
          <w:sz w:val="24"/>
          <w:szCs w:val="24"/>
        </w:rPr>
        <w:t xml:space="preserve">, </w:t>
      </w:r>
      <w:r w:rsidR="00306E59" w:rsidRPr="00EF1B1C">
        <w:rPr>
          <w:rFonts w:ascii="Times New Roman" w:hAnsi="Times New Roman" w:cs="Times New Roman"/>
          <w:sz w:val="24"/>
          <w:szCs w:val="24"/>
        </w:rPr>
        <w:t xml:space="preserve">687 and 688 of the </w:t>
      </w:r>
      <w:r w:rsidR="00907222" w:rsidRPr="00EF1B1C">
        <w:rPr>
          <w:rFonts w:ascii="Times New Roman" w:hAnsi="Times New Roman" w:cs="Times New Roman"/>
          <w:sz w:val="24"/>
          <w:szCs w:val="24"/>
        </w:rPr>
        <w:t>A</w:t>
      </w:r>
      <w:r>
        <w:rPr>
          <w:rFonts w:ascii="Times New Roman" w:hAnsi="Times New Roman" w:cs="Times New Roman"/>
          <w:sz w:val="24"/>
          <w:szCs w:val="24"/>
        </w:rPr>
        <w:t>ct).</w:t>
      </w:r>
    </w:p>
    <w:p w14:paraId="240F3B27" w14:textId="77777777" w:rsidR="001505E3" w:rsidRPr="003357AB" w:rsidRDefault="001505E3" w:rsidP="000B2DDB">
      <w:pPr>
        <w:pStyle w:val="Heading2"/>
        <w:numPr>
          <w:ilvl w:val="1"/>
          <w:numId w:val="1"/>
        </w:numPr>
        <w:jc w:val="both"/>
        <w:rPr>
          <w:rFonts w:ascii="Times New Roman" w:hAnsi="Times New Roman" w:cs="Times New Roman"/>
          <w:b/>
          <w:i/>
          <w:color w:val="auto"/>
          <w:sz w:val="24"/>
          <w:szCs w:val="24"/>
        </w:rPr>
      </w:pPr>
      <w:bookmarkStart w:id="13" w:name="_Toc441746943"/>
      <w:r w:rsidRPr="003357AB">
        <w:rPr>
          <w:rFonts w:ascii="Times New Roman" w:hAnsi="Times New Roman" w:cs="Times New Roman"/>
          <w:b/>
          <w:i/>
          <w:color w:val="auto"/>
          <w:sz w:val="24"/>
          <w:szCs w:val="24"/>
        </w:rPr>
        <w:t xml:space="preserve">At least one </w:t>
      </w:r>
      <w:r w:rsidR="00474F47" w:rsidRPr="003357AB">
        <w:rPr>
          <w:rFonts w:ascii="Times New Roman" w:hAnsi="Times New Roman" w:cs="Times New Roman"/>
          <w:b/>
          <w:i/>
          <w:color w:val="auto"/>
          <w:sz w:val="24"/>
          <w:szCs w:val="24"/>
        </w:rPr>
        <w:t xml:space="preserve">natural </w:t>
      </w:r>
      <w:r w:rsidRPr="003357AB">
        <w:rPr>
          <w:rFonts w:ascii="Times New Roman" w:hAnsi="Times New Roman" w:cs="Times New Roman"/>
          <w:b/>
          <w:i/>
          <w:color w:val="auto"/>
          <w:sz w:val="24"/>
          <w:szCs w:val="24"/>
        </w:rPr>
        <w:t>person</w:t>
      </w:r>
      <w:bookmarkEnd w:id="13"/>
    </w:p>
    <w:p w14:paraId="775D1DB5" w14:textId="77777777" w:rsidR="007E1EDE" w:rsidRPr="00EF1B1C" w:rsidRDefault="001505E3" w:rsidP="00EF1B1C">
      <w:pPr>
        <w:ind w:left="720"/>
        <w:jc w:val="both"/>
        <w:rPr>
          <w:rFonts w:ascii="Times New Roman" w:hAnsi="Times New Roman" w:cs="Times New Roman"/>
          <w:sz w:val="24"/>
          <w:szCs w:val="24"/>
        </w:rPr>
      </w:pPr>
      <w:r w:rsidRPr="00EF1B1C">
        <w:rPr>
          <w:rFonts w:ascii="Times New Roman" w:hAnsi="Times New Roman" w:cs="Times New Roman"/>
          <w:sz w:val="24"/>
          <w:szCs w:val="24"/>
        </w:rPr>
        <w:t>All companies must now have at least one natural person as a director and cannot just have corporate directors.</w:t>
      </w:r>
      <w:r w:rsidR="00474F47" w:rsidRPr="00EF1B1C">
        <w:rPr>
          <w:rFonts w:ascii="Times New Roman" w:hAnsi="Times New Roman" w:cs="Times New Roman"/>
          <w:sz w:val="24"/>
          <w:szCs w:val="24"/>
        </w:rPr>
        <w:t xml:space="preserve"> </w:t>
      </w:r>
      <w:r w:rsidR="00907222" w:rsidRPr="00EF1B1C">
        <w:rPr>
          <w:rFonts w:ascii="Times New Roman" w:hAnsi="Times New Roman" w:cs="Times New Roman"/>
          <w:sz w:val="24"/>
          <w:szCs w:val="24"/>
        </w:rPr>
        <w:t>Previously, it was possible for all directors to be non-natural (corporate) persons.</w:t>
      </w:r>
    </w:p>
    <w:p w14:paraId="4A49A117" w14:textId="77777777" w:rsidR="00201CF6" w:rsidRPr="003357AB" w:rsidRDefault="00201CF6" w:rsidP="000B2DDB">
      <w:pPr>
        <w:pStyle w:val="Heading2"/>
        <w:numPr>
          <w:ilvl w:val="1"/>
          <w:numId w:val="1"/>
        </w:numPr>
        <w:jc w:val="both"/>
        <w:rPr>
          <w:rFonts w:ascii="Times New Roman" w:hAnsi="Times New Roman" w:cs="Times New Roman"/>
          <w:b/>
          <w:i/>
          <w:color w:val="auto"/>
          <w:sz w:val="24"/>
          <w:szCs w:val="24"/>
        </w:rPr>
      </w:pPr>
      <w:bookmarkStart w:id="14" w:name="_Toc441746944"/>
      <w:r w:rsidRPr="003357AB">
        <w:rPr>
          <w:rFonts w:ascii="Times New Roman" w:hAnsi="Times New Roman" w:cs="Times New Roman"/>
          <w:b/>
          <w:i/>
          <w:color w:val="auto"/>
          <w:sz w:val="24"/>
          <w:szCs w:val="24"/>
        </w:rPr>
        <w:t>Codification of Director’s Duties</w:t>
      </w:r>
      <w:bookmarkEnd w:id="14"/>
    </w:p>
    <w:p w14:paraId="05B5BE69" w14:textId="77777777" w:rsidR="00AB4125" w:rsidRPr="00EF1B1C" w:rsidRDefault="00EF1B1C" w:rsidP="00EF1B1C">
      <w:pPr>
        <w:ind w:left="720"/>
        <w:jc w:val="both"/>
        <w:rPr>
          <w:rFonts w:ascii="Times New Roman" w:hAnsi="Times New Roman" w:cs="Times New Roman"/>
          <w:sz w:val="24"/>
          <w:szCs w:val="24"/>
        </w:rPr>
      </w:pPr>
      <w:r w:rsidRPr="00EF1B1C">
        <w:rPr>
          <w:rFonts w:ascii="Times New Roman" w:hAnsi="Times New Roman" w:cs="Times New Roman"/>
          <w:sz w:val="24"/>
          <w:szCs w:val="24"/>
        </w:rPr>
        <w:t>U</w:t>
      </w:r>
      <w:r w:rsidR="00AB4125" w:rsidRPr="00EF1B1C">
        <w:rPr>
          <w:rFonts w:ascii="Times New Roman" w:hAnsi="Times New Roman" w:cs="Times New Roman"/>
          <w:sz w:val="24"/>
          <w:szCs w:val="24"/>
        </w:rPr>
        <w:t xml:space="preserve">nder </w:t>
      </w:r>
      <w:r w:rsidR="005124CD" w:rsidRPr="00EF1B1C">
        <w:rPr>
          <w:rFonts w:ascii="Times New Roman" w:hAnsi="Times New Roman" w:cs="Times New Roman"/>
          <w:sz w:val="24"/>
          <w:szCs w:val="24"/>
        </w:rPr>
        <w:t xml:space="preserve">division 3 of </w:t>
      </w:r>
      <w:r w:rsidR="00421D34" w:rsidRPr="00EF1B1C">
        <w:rPr>
          <w:rFonts w:ascii="Times New Roman" w:hAnsi="Times New Roman" w:cs="Times New Roman"/>
          <w:sz w:val="24"/>
          <w:szCs w:val="24"/>
        </w:rPr>
        <w:t>Part</w:t>
      </w:r>
      <w:r w:rsidR="005124CD" w:rsidRPr="00EF1B1C">
        <w:rPr>
          <w:rFonts w:ascii="Times New Roman" w:hAnsi="Times New Roman" w:cs="Times New Roman"/>
          <w:sz w:val="24"/>
          <w:szCs w:val="24"/>
        </w:rPr>
        <w:t xml:space="preserve"> IX of </w:t>
      </w:r>
      <w:r w:rsidR="00907222" w:rsidRPr="00EF1B1C">
        <w:rPr>
          <w:rFonts w:ascii="Times New Roman" w:hAnsi="Times New Roman" w:cs="Times New Roman"/>
          <w:sz w:val="24"/>
          <w:szCs w:val="24"/>
        </w:rPr>
        <w:t>the</w:t>
      </w:r>
      <w:r w:rsidR="00AB4125" w:rsidRPr="00EF1B1C">
        <w:rPr>
          <w:rFonts w:ascii="Times New Roman" w:hAnsi="Times New Roman" w:cs="Times New Roman"/>
          <w:sz w:val="24"/>
          <w:szCs w:val="24"/>
        </w:rPr>
        <w:t xml:space="preserve"> </w:t>
      </w:r>
      <w:r w:rsidR="008B00EB" w:rsidRPr="00EF1B1C">
        <w:rPr>
          <w:rFonts w:ascii="Times New Roman" w:hAnsi="Times New Roman" w:cs="Times New Roman"/>
          <w:sz w:val="24"/>
          <w:szCs w:val="24"/>
        </w:rPr>
        <w:t>A</w:t>
      </w:r>
      <w:r w:rsidRPr="00EF1B1C">
        <w:rPr>
          <w:rFonts w:ascii="Times New Roman" w:hAnsi="Times New Roman" w:cs="Times New Roman"/>
          <w:sz w:val="24"/>
          <w:szCs w:val="24"/>
        </w:rPr>
        <w:t>ct, t</w:t>
      </w:r>
      <w:r w:rsidR="00AB4125" w:rsidRPr="00EF1B1C">
        <w:rPr>
          <w:rFonts w:ascii="Times New Roman" w:hAnsi="Times New Roman" w:cs="Times New Roman"/>
          <w:sz w:val="24"/>
          <w:szCs w:val="24"/>
        </w:rPr>
        <w:t xml:space="preserve">he general duties of </w:t>
      </w:r>
      <w:r w:rsidR="004F5915" w:rsidRPr="00EF1B1C">
        <w:rPr>
          <w:rFonts w:ascii="Times New Roman" w:hAnsi="Times New Roman" w:cs="Times New Roman"/>
          <w:sz w:val="24"/>
          <w:szCs w:val="24"/>
        </w:rPr>
        <w:t>directors as</w:t>
      </w:r>
      <w:r w:rsidR="00483D19" w:rsidRPr="00EF1B1C">
        <w:rPr>
          <w:rFonts w:ascii="Times New Roman" w:hAnsi="Times New Roman" w:cs="Times New Roman"/>
          <w:sz w:val="24"/>
          <w:szCs w:val="24"/>
        </w:rPr>
        <w:t xml:space="preserve"> provided for under section 140 </w:t>
      </w:r>
      <w:r w:rsidR="00AB4125" w:rsidRPr="00EF1B1C">
        <w:rPr>
          <w:rFonts w:ascii="Times New Roman" w:hAnsi="Times New Roman" w:cs="Times New Roman"/>
          <w:sz w:val="24"/>
          <w:szCs w:val="24"/>
        </w:rPr>
        <w:t xml:space="preserve">are based on common law rules and equitable principles that apply in relation to directors and have effect in place of those rules and principles with respect </w:t>
      </w:r>
      <w:r w:rsidR="00AB4125" w:rsidRPr="00EF1B1C">
        <w:rPr>
          <w:rFonts w:ascii="Times New Roman" w:hAnsi="Times New Roman" w:cs="Times New Roman"/>
          <w:sz w:val="24"/>
          <w:szCs w:val="24"/>
        </w:rPr>
        <w:lastRenderedPageBreak/>
        <w:t>to the duties owed to a company by a director. These rules are to be interpreted and applied in the same way as common law rules or equitable principles</w:t>
      </w:r>
      <w:r w:rsidR="00483D19" w:rsidRPr="00EF1B1C">
        <w:rPr>
          <w:rFonts w:ascii="Times New Roman" w:hAnsi="Times New Roman" w:cs="Times New Roman"/>
          <w:sz w:val="24"/>
          <w:szCs w:val="24"/>
        </w:rPr>
        <w:t>.</w:t>
      </w:r>
    </w:p>
    <w:p w14:paraId="28566776" w14:textId="77777777" w:rsidR="007A2910" w:rsidRPr="003357AB" w:rsidRDefault="007A2910" w:rsidP="000B2DDB">
      <w:pPr>
        <w:pStyle w:val="Heading2"/>
        <w:numPr>
          <w:ilvl w:val="1"/>
          <w:numId w:val="1"/>
        </w:numPr>
        <w:jc w:val="both"/>
        <w:rPr>
          <w:rFonts w:ascii="Times New Roman" w:hAnsi="Times New Roman" w:cs="Times New Roman"/>
          <w:b/>
          <w:i/>
          <w:color w:val="auto"/>
          <w:sz w:val="24"/>
          <w:szCs w:val="24"/>
        </w:rPr>
      </w:pPr>
      <w:bookmarkStart w:id="15" w:name="_Toc441746945"/>
      <w:r w:rsidRPr="003357AB">
        <w:rPr>
          <w:rFonts w:ascii="Times New Roman" w:hAnsi="Times New Roman" w:cs="Times New Roman"/>
          <w:b/>
          <w:i/>
          <w:color w:val="auto"/>
          <w:sz w:val="24"/>
          <w:szCs w:val="24"/>
        </w:rPr>
        <w:t>Disqualification of Directors</w:t>
      </w:r>
      <w:bookmarkEnd w:id="15"/>
    </w:p>
    <w:p w14:paraId="15CBDEE1" w14:textId="77777777" w:rsidR="00C31B12" w:rsidRPr="00EF1B1C" w:rsidRDefault="00C31B12" w:rsidP="00EF1B1C">
      <w:pPr>
        <w:ind w:left="720"/>
        <w:jc w:val="both"/>
        <w:rPr>
          <w:rFonts w:ascii="Times New Roman" w:hAnsi="Times New Roman" w:cs="Times New Roman"/>
          <w:sz w:val="24"/>
          <w:szCs w:val="24"/>
        </w:rPr>
      </w:pPr>
      <w:r w:rsidRPr="00EF1B1C">
        <w:rPr>
          <w:rFonts w:ascii="Times New Roman" w:hAnsi="Times New Roman" w:cs="Times New Roman"/>
          <w:sz w:val="24"/>
          <w:szCs w:val="24"/>
        </w:rPr>
        <w:t xml:space="preserve">The Act introduces statutory provisions covering the disqualification of persons acting as directors under </w:t>
      </w:r>
      <w:r w:rsidR="00421D34" w:rsidRPr="00EF1B1C">
        <w:rPr>
          <w:rFonts w:ascii="Times New Roman" w:hAnsi="Times New Roman" w:cs="Times New Roman"/>
          <w:sz w:val="24"/>
          <w:szCs w:val="24"/>
        </w:rPr>
        <w:t>Part</w:t>
      </w:r>
      <w:r w:rsidRPr="00EF1B1C">
        <w:rPr>
          <w:rFonts w:ascii="Times New Roman" w:hAnsi="Times New Roman" w:cs="Times New Roman"/>
          <w:sz w:val="24"/>
          <w:szCs w:val="24"/>
        </w:rPr>
        <w:t xml:space="preserve"> X of the Act</w:t>
      </w:r>
      <w:r w:rsidR="00EF1B1C" w:rsidRPr="00EF1B1C">
        <w:rPr>
          <w:rFonts w:ascii="Times New Roman" w:hAnsi="Times New Roman" w:cs="Times New Roman"/>
          <w:sz w:val="24"/>
          <w:szCs w:val="24"/>
        </w:rPr>
        <w:t xml:space="preserve"> as a result of involvement in fraudulent trading or other abuse of the office of director (section 214)</w:t>
      </w:r>
      <w:r w:rsidRPr="00EF1B1C">
        <w:rPr>
          <w:rFonts w:ascii="Times New Roman" w:hAnsi="Times New Roman" w:cs="Times New Roman"/>
          <w:sz w:val="24"/>
          <w:szCs w:val="24"/>
        </w:rPr>
        <w:t>.</w:t>
      </w:r>
    </w:p>
    <w:p w14:paraId="49321C61" w14:textId="77777777" w:rsidR="00F72D68" w:rsidRPr="003357AB" w:rsidRDefault="00F72D68" w:rsidP="000B2DDB">
      <w:pPr>
        <w:pStyle w:val="Heading2"/>
        <w:numPr>
          <w:ilvl w:val="1"/>
          <w:numId w:val="1"/>
        </w:numPr>
        <w:jc w:val="both"/>
        <w:rPr>
          <w:rFonts w:ascii="Times New Roman" w:hAnsi="Times New Roman" w:cs="Times New Roman"/>
          <w:b/>
          <w:i/>
          <w:color w:val="auto"/>
          <w:sz w:val="24"/>
          <w:szCs w:val="24"/>
        </w:rPr>
      </w:pPr>
      <w:bookmarkStart w:id="16" w:name="_Toc441746946"/>
      <w:r w:rsidRPr="003357AB">
        <w:rPr>
          <w:rFonts w:ascii="Times New Roman" w:hAnsi="Times New Roman" w:cs="Times New Roman"/>
          <w:b/>
          <w:i/>
          <w:color w:val="auto"/>
          <w:sz w:val="24"/>
          <w:szCs w:val="24"/>
        </w:rPr>
        <w:t>Written Resolutions</w:t>
      </w:r>
      <w:bookmarkEnd w:id="16"/>
    </w:p>
    <w:p w14:paraId="22778963" w14:textId="77777777" w:rsidR="0061201B" w:rsidRPr="00EF1B1C" w:rsidRDefault="0021735A" w:rsidP="00EF1B1C">
      <w:pPr>
        <w:ind w:left="720"/>
        <w:jc w:val="both"/>
        <w:rPr>
          <w:rFonts w:ascii="Times New Roman" w:hAnsi="Times New Roman" w:cs="Times New Roman"/>
          <w:sz w:val="24"/>
          <w:szCs w:val="24"/>
        </w:rPr>
      </w:pPr>
      <w:r w:rsidRPr="00EF1B1C">
        <w:rPr>
          <w:rFonts w:ascii="Times New Roman" w:hAnsi="Times New Roman" w:cs="Times New Roman"/>
          <w:sz w:val="24"/>
          <w:szCs w:val="24"/>
        </w:rPr>
        <w:t xml:space="preserve">Private Companies may now pass resolutions </w:t>
      </w:r>
      <w:r w:rsidR="00B5649C" w:rsidRPr="00EF1B1C">
        <w:rPr>
          <w:rFonts w:ascii="Times New Roman" w:hAnsi="Times New Roman" w:cs="Times New Roman"/>
          <w:sz w:val="24"/>
          <w:szCs w:val="24"/>
        </w:rPr>
        <w:t>through</w:t>
      </w:r>
      <w:r w:rsidRPr="00EF1B1C">
        <w:rPr>
          <w:rFonts w:ascii="Times New Roman" w:hAnsi="Times New Roman" w:cs="Times New Roman"/>
          <w:sz w:val="24"/>
          <w:szCs w:val="24"/>
        </w:rPr>
        <w:t xml:space="preserve"> </w:t>
      </w:r>
      <w:r w:rsidR="005A3A9A" w:rsidRPr="00EF1B1C">
        <w:rPr>
          <w:rFonts w:ascii="Times New Roman" w:hAnsi="Times New Roman" w:cs="Times New Roman"/>
          <w:sz w:val="24"/>
          <w:szCs w:val="24"/>
        </w:rPr>
        <w:t>the</w:t>
      </w:r>
      <w:r w:rsidRPr="00EF1B1C">
        <w:rPr>
          <w:rFonts w:ascii="Times New Roman" w:hAnsi="Times New Roman" w:cs="Times New Roman"/>
          <w:sz w:val="24"/>
          <w:szCs w:val="24"/>
        </w:rPr>
        <w:t xml:space="preserve"> written </w:t>
      </w:r>
      <w:r w:rsidR="005A3A9A" w:rsidRPr="00EF1B1C">
        <w:rPr>
          <w:rFonts w:ascii="Times New Roman" w:hAnsi="Times New Roman" w:cs="Times New Roman"/>
          <w:sz w:val="24"/>
          <w:szCs w:val="24"/>
        </w:rPr>
        <w:t>means i.e. by circulation instead of holding a physical meaning.  This provision did not apply previously unless the articles of association were crafted to allow for written circular resolutions</w:t>
      </w:r>
      <w:r w:rsidRPr="00EF1B1C">
        <w:rPr>
          <w:rFonts w:ascii="Times New Roman" w:hAnsi="Times New Roman" w:cs="Times New Roman"/>
          <w:sz w:val="24"/>
          <w:szCs w:val="24"/>
        </w:rPr>
        <w:t xml:space="preserve">. This is provided </w:t>
      </w:r>
      <w:r w:rsidR="005A3A9A" w:rsidRPr="00EF1B1C">
        <w:rPr>
          <w:rFonts w:ascii="Times New Roman" w:hAnsi="Times New Roman" w:cs="Times New Roman"/>
          <w:sz w:val="24"/>
          <w:szCs w:val="24"/>
        </w:rPr>
        <w:t xml:space="preserve">for under </w:t>
      </w:r>
      <w:r w:rsidR="00421D34" w:rsidRPr="00EF1B1C">
        <w:rPr>
          <w:rFonts w:ascii="Times New Roman" w:hAnsi="Times New Roman" w:cs="Times New Roman"/>
          <w:sz w:val="24"/>
          <w:szCs w:val="24"/>
        </w:rPr>
        <w:t>Part</w:t>
      </w:r>
      <w:r w:rsidR="00EF1B1C">
        <w:rPr>
          <w:rFonts w:ascii="Times New Roman" w:hAnsi="Times New Roman" w:cs="Times New Roman"/>
          <w:sz w:val="24"/>
          <w:szCs w:val="24"/>
        </w:rPr>
        <w:t xml:space="preserve"> XIII of the Act (section 139).</w:t>
      </w:r>
    </w:p>
    <w:p w14:paraId="5EDE4DC4" w14:textId="77777777" w:rsidR="00AB4125" w:rsidRPr="003357AB" w:rsidRDefault="00402C36" w:rsidP="000B2DDB">
      <w:pPr>
        <w:pStyle w:val="Heading2"/>
        <w:numPr>
          <w:ilvl w:val="1"/>
          <w:numId w:val="1"/>
        </w:numPr>
        <w:jc w:val="both"/>
        <w:rPr>
          <w:rFonts w:ascii="Times New Roman" w:hAnsi="Times New Roman" w:cs="Times New Roman"/>
          <w:b/>
          <w:i/>
          <w:color w:val="auto"/>
          <w:sz w:val="24"/>
          <w:szCs w:val="24"/>
        </w:rPr>
      </w:pPr>
      <w:bookmarkStart w:id="17" w:name="_Toc441746947"/>
      <w:r w:rsidRPr="003357AB">
        <w:rPr>
          <w:rFonts w:ascii="Times New Roman" w:hAnsi="Times New Roman" w:cs="Times New Roman"/>
          <w:b/>
          <w:i/>
          <w:color w:val="auto"/>
          <w:sz w:val="24"/>
          <w:szCs w:val="24"/>
        </w:rPr>
        <w:t>Share buy backs</w:t>
      </w:r>
      <w:bookmarkEnd w:id="17"/>
    </w:p>
    <w:p w14:paraId="115A37E4" w14:textId="77777777" w:rsidR="00AD6FC8" w:rsidRPr="00EF1B1C" w:rsidRDefault="00AD6FC8" w:rsidP="00EF1B1C">
      <w:pPr>
        <w:ind w:left="720"/>
        <w:jc w:val="both"/>
        <w:rPr>
          <w:rFonts w:ascii="Times New Roman" w:hAnsi="Times New Roman" w:cs="Times New Roman"/>
          <w:sz w:val="24"/>
          <w:szCs w:val="24"/>
        </w:rPr>
      </w:pPr>
      <w:r w:rsidRPr="00EF1B1C">
        <w:rPr>
          <w:rFonts w:ascii="Times New Roman" w:hAnsi="Times New Roman" w:cs="Times New Roman"/>
          <w:sz w:val="24"/>
          <w:szCs w:val="24"/>
        </w:rPr>
        <w:t xml:space="preserve">A limited company having a share capital may now </w:t>
      </w:r>
      <w:r w:rsidR="00E256D1" w:rsidRPr="00EF1B1C">
        <w:rPr>
          <w:rFonts w:ascii="Times New Roman" w:hAnsi="Times New Roman" w:cs="Times New Roman"/>
          <w:sz w:val="24"/>
          <w:szCs w:val="24"/>
        </w:rPr>
        <w:t>purchase its own shares</w:t>
      </w:r>
      <w:r w:rsidR="00944B35" w:rsidRPr="00EF1B1C">
        <w:rPr>
          <w:rFonts w:ascii="Times New Roman" w:hAnsi="Times New Roman" w:cs="Times New Roman"/>
          <w:sz w:val="24"/>
          <w:szCs w:val="24"/>
        </w:rPr>
        <w:t xml:space="preserve"> </w:t>
      </w:r>
      <w:r w:rsidRPr="00EF1B1C">
        <w:rPr>
          <w:rFonts w:ascii="Times New Roman" w:hAnsi="Times New Roman" w:cs="Times New Roman"/>
          <w:sz w:val="24"/>
          <w:szCs w:val="24"/>
        </w:rPr>
        <w:t>including any redeemable shares</w:t>
      </w:r>
      <w:r w:rsidR="007A5AC4" w:rsidRPr="00EF1B1C">
        <w:rPr>
          <w:rFonts w:ascii="Times New Roman" w:hAnsi="Times New Roman" w:cs="Times New Roman"/>
          <w:sz w:val="24"/>
          <w:szCs w:val="24"/>
        </w:rPr>
        <w:t xml:space="preserve"> in accordance with </w:t>
      </w:r>
      <w:r w:rsidR="00421D34" w:rsidRPr="00EF1B1C">
        <w:rPr>
          <w:rFonts w:ascii="Times New Roman" w:hAnsi="Times New Roman" w:cs="Times New Roman"/>
          <w:sz w:val="24"/>
          <w:szCs w:val="24"/>
        </w:rPr>
        <w:t>Part</w:t>
      </w:r>
      <w:r w:rsidR="00E256D1" w:rsidRPr="00EF1B1C">
        <w:rPr>
          <w:rFonts w:ascii="Times New Roman" w:hAnsi="Times New Roman" w:cs="Times New Roman"/>
          <w:sz w:val="24"/>
          <w:szCs w:val="24"/>
        </w:rPr>
        <w:t xml:space="preserve"> XVI of the Act.</w:t>
      </w:r>
    </w:p>
    <w:p w14:paraId="4D1ED794" w14:textId="77777777" w:rsidR="003E2542" w:rsidRPr="003357AB" w:rsidRDefault="003E2542" w:rsidP="000B2DDB">
      <w:pPr>
        <w:pStyle w:val="Heading2"/>
        <w:numPr>
          <w:ilvl w:val="1"/>
          <w:numId w:val="1"/>
        </w:numPr>
        <w:jc w:val="both"/>
        <w:rPr>
          <w:rFonts w:ascii="Times New Roman" w:hAnsi="Times New Roman" w:cs="Times New Roman"/>
          <w:b/>
          <w:i/>
          <w:color w:val="auto"/>
          <w:sz w:val="24"/>
          <w:szCs w:val="24"/>
        </w:rPr>
      </w:pPr>
      <w:bookmarkStart w:id="18" w:name="_Toc441746948"/>
      <w:r w:rsidRPr="003357AB">
        <w:rPr>
          <w:rFonts w:ascii="Times New Roman" w:hAnsi="Times New Roman" w:cs="Times New Roman"/>
          <w:b/>
          <w:i/>
          <w:color w:val="auto"/>
          <w:sz w:val="24"/>
          <w:szCs w:val="24"/>
        </w:rPr>
        <w:t>Financial Assistance</w:t>
      </w:r>
      <w:bookmarkEnd w:id="18"/>
      <w:r w:rsidRPr="003357AB">
        <w:rPr>
          <w:rFonts w:ascii="Times New Roman" w:hAnsi="Times New Roman" w:cs="Times New Roman"/>
          <w:b/>
          <w:i/>
          <w:color w:val="auto"/>
          <w:sz w:val="24"/>
          <w:szCs w:val="24"/>
        </w:rPr>
        <w:t xml:space="preserve"> </w:t>
      </w:r>
    </w:p>
    <w:p w14:paraId="334139FC" w14:textId="77777777" w:rsidR="00415045" w:rsidRPr="00EF1B1C" w:rsidRDefault="00415045" w:rsidP="00EF1B1C">
      <w:pPr>
        <w:ind w:left="720"/>
        <w:jc w:val="both"/>
        <w:rPr>
          <w:rFonts w:ascii="Times New Roman" w:eastAsiaTheme="majorEastAsia" w:hAnsi="Times New Roman" w:cs="Times New Roman"/>
          <w:sz w:val="24"/>
          <w:szCs w:val="24"/>
        </w:rPr>
      </w:pPr>
      <w:r w:rsidRPr="00EF1B1C">
        <w:rPr>
          <w:rFonts w:ascii="Times New Roman" w:eastAsiaTheme="majorEastAsia" w:hAnsi="Times New Roman" w:cs="Times New Roman"/>
          <w:sz w:val="24"/>
          <w:szCs w:val="24"/>
        </w:rPr>
        <w:t xml:space="preserve">A private company will be permitted to provide financial assistance for the purchase of its own shares if the company’s principal purpose in providing the financial assistance is not to give it for the purpose of any such acquisition, or the giving of the assistance for that purpose is only an incidental </w:t>
      </w:r>
      <w:r w:rsidR="00421D34" w:rsidRPr="00EF1B1C">
        <w:rPr>
          <w:rFonts w:ascii="Times New Roman" w:eastAsiaTheme="majorEastAsia" w:hAnsi="Times New Roman" w:cs="Times New Roman"/>
          <w:sz w:val="24"/>
          <w:szCs w:val="24"/>
        </w:rPr>
        <w:t>Part</w:t>
      </w:r>
      <w:r w:rsidRPr="00EF1B1C">
        <w:rPr>
          <w:rFonts w:ascii="Times New Roman" w:eastAsiaTheme="majorEastAsia" w:hAnsi="Times New Roman" w:cs="Times New Roman"/>
          <w:sz w:val="24"/>
          <w:szCs w:val="24"/>
        </w:rPr>
        <w:t xml:space="preserve"> of some larger purpose of the company and the assistance is given in good faith </w:t>
      </w:r>
      <w:r w:rsidR="00EF1B1C">
        <w:rPr>
          <w:rFonts w:ascii="Times New Roman" w:eastAsiaTheme="majorEastAsia" w:hAnsi="Times New Roman" w:cs="Times New Roman"/>
          <w:sz w:val="24"/>
          <w:szCs w:val="24"/>
        </w:rPr>
        <w:t>in the interests of the company (</w:t>
      </w:r>
      <w:r w:rsidR="00EF1B1C" w:rsidRPr="00EF1B1C">
        <w:rPr>
          <w:rFonts w:ascii="Times New Roman" w:eastAsiaTheme="majorEastAsia" w:hAnsi="Times New Roman" w:cs="Times New Roman"/>
          <w:sz w:val="24"/>
          <w:szCs w:val="24"/>
        </w:rPr>
        <w:t>sections 440 through 446 of the Act</w:t>
      </w:r>
      <w:r w:rsidR="00EF1B1C">
        <w:rPr>
          <w:rFonts w:ascii="Times New Roman" w:eastAsiaTheme="majorEastAsia" w:hAnsi="Times New Roman" w:cs="Times New Roman"/>
          <w:sz w:val="24"/>
          <w:szCs w:val="24"/>
        </w:rPr>
        <w:t>)</w:t>
      </w:r>
      <w:r w:rsidR="00EF1B1C" w:rsidRPr="00EF1B1C">
        <w:rPr>
          <w:rFonts w:ascii="Times New Roman" w:eastAsiaTheme="majorEastAsia" w:hAnsi="Times New Roman" w:cs="Times New Roman"/>
          <w:sz w:val="24"/>
          <w:szCs w:val="24"/>
        </w:rPr>
        <w:t>.</w:t>
      </w:r>
    </w:p>
    <w:p w14:paraId="685A3DA1" w14:textId="77777777" w:rsidR="0089775E" w:rsidRPr="003357AB" w:rsidRDefault="00EE01C9" w:rsidP="000B2DDB">
      <w:pPr>
        <w:pStyle w:val="Heading2"/>
        <w:numPr>
          <w:ilvl w:val="1"/>
          <w:numId w:val="1"/>
        </w:numPr>
        <w:jc w:val="both"/>
        <w:rPr>
          <w:rFonts w:ascii="Times New Roman" w:hAnsi="Times New Roman" w:cs="Times New Roman"/>
          <w:b/>
          <w:i/>
          <w:color w:val="auto"/>
          <w:sz w:val="24"/>
          <w:szCs w:val="24"/>
        </w:rPr>
      </w:pPr>
      <w:bookmarkStart w:id="19" w:name="_Toc441746949"/>
      <w:r w:rsidRPr="003357AB">
        <w:rPr>
          <w:rFonts w:ascii="Times New Roman" w:hAnsi="Times New Roman" w:cs="Times New Roman"/>
          <w:b/>
          <w:i/>
          <w:color w:val="auto"/>
          <w:sz w:val="24"/>
          <w:szCs w:val="24"/>
        </w:rPr>
        <w:t xml:space="preserve">Public Offers </w:t>
      </w:r>
      <w:bookmarkEnd w:id="19"/>
    </w:p>
    <w:p w14:paraId="68FB3575" w14:textId="77777777" w:rsidR="00C65CF5" w:rsidRPr="00EF1B1C" w:rsidRDefault="00EE31E9" w:rsidP="00EF1B1C">
      <w:pPr>
        <w:ind w:left="720"/>
        <w:jc w:val="both"/>
        <w:rPr>
          <w:rFonts w:ascii="Times New Roman" w:eastAsiaTheme="majorEastAsia" w:hAnsi="Times New Roman" w:cs="Times New Roman"/>
          <w:sz w:val="24"/>
          <w:szCs w:val="24"/>
        </w:rPr>
      </w:pPr>
      <w:r w:rsidRPr="00EF1B1C">
        <w:rPr>
          <w:rFonts w:ascii="Times New Roman" w:eastAsiaTheme="majorEastAsia" w:hAnsi="Times New Roman" w:cs="Times New Roman"/>
          <w:sz w:val="24"/>
          <w:szCs w:val="24"/>
        </w:rPr>
        <w:t xml:space="preserve">The Companies Act introduces the public </w:t>
      </w:r>
      <w:r w:rsidR="00421D34" w:rsidRPr="00EF1B1C">
        <w:rPr>
          <w:rFonts w:ascii="Times New Roman" w:eastAsiaTheme="majorEastAsia" w:hAnsi="Times New Roman" w:cs="Times New Roman"/>
          <w:sz w:val="24"/>
          <w:szCs w:val="24"/>
        </w:rPr>
        <w:t xml:space="preserve">offer of securities by a company </w:t>
      </w:r>
      <w:r w:rsidRPr="00EF1B1C">
        <w:rPr>
          <w:rFonts w:ascii="Times New Roman" w:eastAsiaTheme="majorEastAsia" w:hAnsi="Times New Roman" w:cs="Times New Roman"/>
          <w:sz w:val="24"/>
          <w:szCs w:val="24"/>
        </w:rPr>
        <w:t xml:space="preserve">under </w:t>
      </w:r>
      <w:r w:rsidR="00421D34" w:rsidRPr="00EF1B1C">
        <w:rPr>
          <w:rFonts w:ascii="Times New Roman" w:eastAsiaTheme="majorEastAsia" w:hAnsi="Times New Roman" w:cs="Times New Roman"/>
          <w:sz w:val="24"/>
          <w:szCs w:val="24"/>
        </w:rPr>
        <w:t>Part</w:t>
      </w:r>
      <w:r w:rsidRPr="00EF1B1C">
        <w:rPr>
          <w:rFonts w:ascii="Times New Roman" w:eastAsiaTheme="majorEastAsia" w:hAnsi="Times New Roman" w:cs="Times New Roman"/>
          <w:sz w:val="24"/>
          <w:szCs w:val="24"/>
        </w:rPr>
        <w:t xml:space="preserve"> XIX. Section 510 defines a public offer for purposes of the </w:t>
      </w:r>
      <w:r w:rsidR="00421D34" w:rsidRPr="00EF1B1C">
        <w:rPr>
          <w:rFonts w:ascii="Times New Roman" w:eastAsiaTheme="majorEastAsia" w:hAnsi="Times New Roman" w:cs="Times New Roman"/>
          <w:sz w:val="24"/>
          <w:szCs w:val="24"/>
        </w:rPr>
        <w:t>Part</w:t>
      </w:r>
      <w:r w:rsidRPr="00EF1B1C">
        <w:rPr>
          <w:rFonts w:ascii="Times New Roman" w:eastAsiaTheme="majorEastAsia" w:hAnsi="Times New Roman" w:cs="Times New Roman"/>
          <w:sz w:val="24"/>
          <w:szCs w:val="24"/>
        </w:rPr>
        <w:t xml:space="preserve"> to include an offer to any section of the public, however selected. The section goes further to define what is not to be considered a public offer and what is to be deemed a private concern of the person receiving an offer.</w:t>
      </w:r>
      <w:r w:rsidR="00CA49B0" w:rsidRPr="00EF1B1C">
        <w:rPr>
          <w:rFonts w:ascii="Times New Roman" w:eastAsiaTheme="majorEastAsia" w:hAnsi="Times New Roman" w:cs="Times New Roman"/>
          <w:sz w:val="24"/>
          <w:szCs w:val="24"/>
        </w:rPr>
        <w:t xml:space="preserve"> Section 511 prohibits public offers by private companies, both those limi</w:t>
      </w:r>
      <w:r w:rsidR="00C65CF5" w:rsidRPr="00EF1B1C">
        <w:rPr>
          <w:rFonts w:ascii="Times New Roman" w:eastAsiaTheme="majorEastAsia" w:hAnsi="Times New Roman" w:cs="Times New Roman"/>
          <w:sz w:val="24"/>
          <w:szCs w:val="24"/>
        </w:rPr>
        <w:t>ted by shares and by guarantee.</w:t>
      </w:r>
    </w:p>
    <w:p w14:paraId="083EBFE5" w14:textId="77777777" w:rsidR="003E2542" w:rsidRPr="003357AB" w:rsidRDefault="00421D34" w:rsidP="000B2DDB">
      <w:pPr>
        <w:pStyle w:val="Heading2"/>
        <w:numPr>
          <w:ilvl w:val="1"/>
          <w:numId w:val="1"/>
        </w:numPr>
        <w:jc w:val="both"/>
        <w:rPr>
          <w:rFonts w:ascii="Times New Roman" w:hAnsi="Times New Roman" w:cs="Times New Roman"/>
          <w:b/>
          <w:i/>
          <w:color w:val="auto"/>
          <w:sz w:val="24"/>
          <w:szCs w:val="24"/>
        </w:rPr>
      </w:pPr>
      <w:bookmarkStart w:id="20" w:name="_Toc441746950"/>
      <w:r w:rsidRPr="003357AB">
        <w:rPr>
          <w:rFonts w:ascii="Times New Roman" w:hAnsi="Times New Roman" w:cs="Times New Roman"/>
          <w:b/>
          <w:i/>
          <w:color w:val="auto"/>
          <w:sz w:val="24"/>
          <w:szCs w:val="24"/>
        </w:rPr>
        <w:t>Treasury Shares</w:t>
      </w:r>
      <w:bookmarkEnd w:id="20"/>
    </w:p>
    <w:p w14:paraId="6A54675D" w14:textId="77777777" w:rsidR="00397A84" w:rsidRPr="00EF1B1C" w:rsidRDefault="00397A84" w:rsidP="00EF1B1C">
      <w:pPr>
        <w:ind w:left="720"/>
        <w:jc w:val="both"/>
        <w:rPr>
          <w:rFonts w:ascii="Times New Roman" w:eastAsiaTheme="majorEastAsia" w:hAnsi="Times New Roman" w:cs="Times New Roman"/>
          <w:sz w:val="24"/>
          <w:szCs w:val="24"/>
        </w:rPr>
      </w:pPr>
      <w:r w:rsidRPr="00EF1B1C">
        <w:rPr>
          <w:rFonts w:ascii="Times New Roman" w:eastAsiaTheme="majorEastAsia" w:hAnsi="Times New Roman" w:cs="Times New Roman"/>
          <w:sz w:val="24"/>
          <w:szCs w:val="24"/>
        </w:rPr>
        <w:t>This</w:t>
      </w:r>
      <w:r w:rsidR="00C65CF5" w:rsidRPr="00EF1B1C">
        <w:rPr>
          <w:rFonts w:ascii="Times New Roman" w:eastAsiaTheme="majorEastAsia" w:hAnsi="Times New Roman" w:cs="Times New Roman"/>
          <w:sz w:val="24"/>
          <w:szCs w:val="24"/>
        </w:rPr>
        <w:t xml:space="preserve"> provision applies</w:t>
      </w:r>
      <w:r w:rsidRPr="00EF1B1C">
        <w:rPr>
          <w:rFonts w:ascii="Times New Roman" w:eastAsiaTheme="majorEastAsia" w:hAnsi="Times New Roman" w:cs="Times New Roman"/>
          <w:sz w:val="24"/>
          <w:szCs w:val="24"/>
        </w:rPr>
        <w:t xml:space="preserve"> is the purchase or acquisition of shares by a limited company of its own shares. The company can hold the shares as treasury shares or deal with the shares. If it holds them, it shall enter itself in its register of members/shareholders</w:t>
      </w:r>
      <w:r w:rsidR="00EF1B1C">
        <w:rPr>
          <w:rFonts w:ascii="Times New Roman" w:eastAsiaTheme="majorEastAsia" w:hAnsi="Times New Roman" w:cs="Times New Roman"/>
          <w:sz w:val="24"/>
          <w:szCs w:val="24"/>
        </w:rPr>
        <w:t xml:space="preserve"> (section 527)</w:t>
      </w:r>
      <w:r w:rsidRPr="00EF1B1C">
        <w:rPr>
          <w:rFonts w:ascii="Times New Roman" w:eastAsiaTheme="majorEastAsia" w:hAnsi="Times New Roman" w:cs="Times New Roman"/>
          <w:sz w:val="24"/>
          <w:szCs w:val="24"/>
        </w:rPr>
        <w:t>.</w:t>
      </w:r>
    </w:p>
    <w:p w14:paraId="430E5D4F" w14:textId="77777777" w:rsidR="00AF044C" w:rsidRPr="003357AB" w:rsidRDefault="00AF044C" w:rsidP="000B2DDB">
      <w:pPr>
        <w:pStyle w:val="Heading1"/>
        <w:numPr>
          <w:ilvl w:val="0"/>
          <w:numId w:val="1"/>
        </w:numPr>
        <w:jc w:val="both"/>
        <w:rPr>
          <w:rFonts w:ascii="Times New Roman" w:hAnsi="Times New Roman" w:cs="Times New Roman"/>
          <w:b/>
          <w:color w:val="auto"/>
          <w:sz w:val="24"/>
          <w:szCs w:val="24"/>
        </w:rPr>
      </w:pPr>
      <w:bookmarkStart w:id="21" w:name="_Toc441746951"/>
      <w:r w:rsidRPr="003357AB">
        <w:rPr>
          <w:rFonts w:ascii="Times New Roman" w:hAnsi="Times New Roman" w:cs="Times New Roman"/>
          <w:b/>
          <w:color w:val="auto"/>
          <w:sz w:val="24"/>
          <w:szCs w:val="24"/>
        </w:rPr>
        <w:lastRenderedPageBreak/>
        <w:t>Incorporation Process</w:t>
      </w:r>
      <w:bookmarkEnd w:id="21"/>
    </w:p>
    <w:p w14:paraId="191E8993" w14:textId="77777777" w:rsidR="00954CAB" w:rsidRPr="009B6EF6" w:rsidRDefault="00954CAB" w:rsidP="000B2DDB">
      <w:pPr>
        <w:pStyle w:val="ListParagraph"/>
        <w:numPr>
          <w:ilvl w:val="1"/>
          <w:numId w:val="1"/>
        </w:numPr>
        <w:rPr>
          <w:rFonts w:ascii="Times New Roman" w:hAnsi="Times New Roman" w:cs="Times New Roman"/>
          <w:sz w:val="24"/>
          <w:szCs w:val="24"/>
        </w:rPr>
      </w:pPr>
      <w:r w:rsidRPr="009B6EF6">
        <w:rPr>
          <w:rFonts w:ascii="Times New Roman" w:hAnsi="Times New Roman" w:cs="Times New Roman"/>
          <w:sz w:val="24"/>
          <w:szCs w:val="24"/>
        </w:rPr>
        <w:t>According to the public guidelines by the Attorney General published in the State Law Office website, the following will apply with effect from January 31, 2016:</w:t>
      </w:r>
    </w:p>
    <w:p w14:paraId="43909921" w14:textId="77777777" w:rsidR="00AF044C" w:rsidRPr="003357AB" w:rsidRDefault="00AF044C" w:rsidP="000B2DDB">
      <w:pPr>
        <w:numPr>
          <w:ilvl w:val="1"/>
          <w:numId w:val="1"/>
        </w:numPr>
        <w:jc w:val="both"/>
        <w:rPr>
          <w:rFonts w:ascii="Times New Roman" w:eastAsiaTheme="majorEastAsia" w:hAnsi="Times New Roman" w:cs="Times New Roman"/>
          <w:sz w:val="24"/>
          <w:szCs w:val="24"/>
        </w:rPr>
      </w:pPr>
      <w:r w:rsidRPr="003357AB">
        <w:rPr>
          <w:rFonts w:ascii="Times New Roman" w:eastAsiaTheme="majorEastAsia" w:hAnsi="Times New Roman" w:cs="Times New Roman"/>
          <w:sz w:val="24"/>
          <w:szCs w:val="24"/>
        </w:rPr>
        <w:t>Application and reservation of name. The name search and reservation process can be done at any of the Huduma Centres countrywide</w:t>
      </w:r>
      <w:r w:rsidR="00C65CF5" w:rsidRPr="003357AB">
        <w:rPr>
          <w:rFonts w:ascii="Times New Roman" w:eastAsiaTheme="majorEastAsia" w:hAnsi="Times New Roman" w:cs="Times New Roman"/>
          <w:sz w:val="24"/>
          <w:szCs w:val="24"/>
        </w:rPr>
        <w:t xml:space="preserve">, </w:t>
      </w:r>
      <w:r w:rsidRPr="003357AB">
        <w:rPr>
          <w:rFonts w:ascii="Times New Roman" w:eastAsiaTheme="majorEastAsia" w:hAnsi="Times New Roman" w:cs="Times New Roman"/>
          <w:sz w:val="24"/>
          <w:szCs w:val="24"/>
        </w:rPr>
        <w:t xml:space="preserve">online using the E-Citizen platform and on a Safaricom mobile phone by </w:t>
      </w:r>
      <w:r w:rsidR="00C65CF5" w:rsidRPr="003357AB">
        <w:rPr>
          <w:rFonts w:ascii="Times New Roman" w:eastAsiaTheme="majorEastAsia" w:hAnsi="Times New Roman" w:cs="Times New Roman"/>
          <w:sz w:val="24"/>
          <w:szCs w:val="24"/>
        </w:rPr>
        <w:t>dialling</w:t>
      </w:r>
      <w:r w:rsidRPr="003357AB">
        <w:rPr>
          <w:rFonts w:ascii="Times New Roman" w:eastAsiaTheme="majorEastAsia" w:hAnsi="Times New Roman" w:cs="Times New Roman"/>
          <w:sz w:val="24"/>
          <w:szCs w:val="24"/>
        </w:rPr>
        <w:t xml:space="preserve"> *271#.</w:t>
      </w:r>
    </w:p>
    <w:p w14:paraId="1D4F60D4" w14:textId="77777777" w:rsidR="00DF5C94" w:rsidRDefault="00AF044C" w:rsidP="006C2A8D">
      <w:pPr>
        <w:numPr>
          <w:ilvl w:val="1"/>
          <w:numId w:val="1"/>
        </w:numPr>
        <w:jc w:val="both"/>
        <w:rPr>
          <w:rFonts w:ascii="Times New Roman" w:eastAsiaTheme="majorEastAsia" w:hAnsi="Times New Roman" w:cs="Times New Roman"/>
          <w:sz w:val="24"/>
          <w:szCs w:val="24"/>
        </w:rPr>
      </w:pPr>
      <w:r w:rsidRPr="00DF5C94">
        <w:rPr>
          <w:rFonts w:ascii="Times New Roman" w:eastAsiaTheme="majorEastAsia" w:hAnsi="Times New Roman" w:cs="Times New Roman"/>
          <w:sz w:val="24"/>
          <w:szCs w:val="24"/>
        </w:rPr>
        <w:t>Form CR 1</w:t>
      </w:r>
      <w:r w:rsidR="006C6006" w:rsidRPr="00DF5C94">
        <w:rPr>
          <w:rFonts w:ascii="Times New Roman" w:eastAsiaTheme="majorEastAsia" w:hAnsi="Times New Roman" w:cs="Times New Roman"/>
          <w:sz w:val="24"/>
          <w:szCs w:val="24"/>
        </w:rPr>
        <w:t xml:space="preserve"> </w:t>
      </w:r>
      <w:r w:rsidR="00DF5C94" w:rsidRPr="00DF5C94">
        <w:rPr>
          <w:rFonts w:ascii="Times New Roman" w:eastAsiaTheme="majorEastAsia" w:hAnsi="Times New Roman" w:cs="Times New Roman"/>
          <w:sz w:val="24"/>
          <w:szCs w:val="24"/>
        </w:rPr>
        <w:t>–Form CR8 and their particulars (see the Companies (General) Regulations, 2015.</w:t>
      </w:r>
    </w:p>
    <w:p w14:paraId="094276B1" w14:textId="77777777" w:rsidR="00AF044C" w:rsidRPr="00DF5C94" w:rsidRDefault="00AF044C" w:rsidP="006C2A8D">
      <w:pPr>
        <w:numPr>
          <w:ilvl w:val="1"/>
          <w:numId w:val="1"/>
        </w:numPr>
        <w:jc w:val="both"/>
        <w:rPr>
          <w:rFonts w:ascii="Times New Roman" w:eastAsiaTheme="majorEastAsia" w:hAnsi="Times New Roman" w:cs="Times New Roman"/>
          <w:sz w:val="24"/>
          <w:szCs w:val="24"/>
        </w:rPr>
      </w:pPr>
      <w:r w:rsidRPr="00DF5C94">
        <w:rPr>
          <w:rFonts w:ascii="Times New Roman" w:eastAsiaTheme="majorEastAsia" w:hAnsi="Times New Roman" w:cs="Times New Roman"/>
          <w:sz w:val="24"/>
          <w:szCs w:val="24"/>
        </w:rPr>
        <w:t xml:space="preserve">Articles of </w:t>
      </w:r>
      <w:r w:rsidR="00C70AFF" w:rsidRPr="00DF5C94">
        <w:rPr>
          <w:rFonts w:ascii="Times New Roman" w:eastAsiaTheme="majorEastAsia" w:hAnsi="Times New Roman" w:cs="Times New Roman"/>
          <w:sz w:val="24"/>
          <w:szCs w:val="24"/>
        </w:rPr>
        <w:t>a</w:t>
      </w:r>
      <w:r w:rsidRPr="00DF5C94">
        <w:rPr>
          <w:rFonts w:ascii="Times New Roman" w:eastAsiaTheme="majorEastAsia" w:hAnsi="Times New Roman" w:cs="Times New Roman"/>
          <w:sz w:val="24"/>
          <w:szCs w:val="24"/>
        </w:rPr>
        <w:t>ssociation (if those provided in the Regulations have not been adopted).</w:t>
      </w:r>
    </w:p>
    <w:p w14:paraId="55D01753" w14:textId="77777777" w:rsidR="00AF044C" w:rsidRPr="003357AB" w:rsidRDefault="00AF044C" w:rsidP="000B2DDB">
      <w:pPr>
        <w:numPr>
          <w:ilvl w:val="1"/>
          <w:numId w:val="1"/>
        </w:numPr>
        <w:jc w:val="both"/>
        <w:rPr>
          <w:rFonts w:ascii="Times New Roman" w:eastAsiaTheme="majorEastAsia" w:hAnsi="Times New Roman" w:cs="Times New Roman"/>
          <w:sz w:val="24"/>
          <w:szCs w:val="24"/>
        </w:rPr>
      </w:pPr>
      <w:r w:rsidRPr="003357AB">
        <w:rPr>
          <w:rFonts w:ascii="Times New Roman" w:eastAsiaTheme="majorEastAsia" w:hAnsi="Times New Roman" w:cs="Times New Roman"/>
          <w:sz w:val="24"/>
          <w:szCs w:val="24"/>
        </w:rPr>
        <w:t>Applicants should attach copies of identification documen</w:t>
      </w:r>
      <w:r w:rsidR="00EB1C09" w:rsidRPr="003357AB">
        <w:rPr>
          <w:rFonts w:ascii="Times New Roman" w:eastAsiaTheme="majorEastAsia" w:hAnsi="Times New Roman" w:cs="Times New Roman"/>
          <w:sz w:val="24"/>
          <w:szCs w:val="24"/>
        </w:rPr>
        <w:t>ts (</w:t>
      </w:r>
      <w:r w:rsidR="00C70AFF" w:rsidRPr="003357AB">
        <w:rPr>
          <w:rFonts w:ascii="Times New Roman" w:eastAsiaTheme="majorEastAsia" w:hAnsi="Times New Roman" w:cs="Times New Roman"/>
          <w:sz w:val="24"/>
          <w:szCs w:val="24"/>
        </w:rPr>
        <w:t>national identify card, Passport-s</w:t>
      </w:r>
      <w:r w:rsidR="00EB1C09" w:rsidRPr="003357AB">
        <w:rPr>
          <w:rFonts w:ascii="Times New Roman" w:eastAsiaTheme="majorEastAsia" w:hAnsi="Times New Roman" w:cs="Times New Roman"/>
          <w:sz w:val="24"/>
          <w:szCs w:val="24"/>
        </w:rPr>
        <w:t xml:space="preserve">ize </w:t>
      </w:r>
      <w:r w:rsidR="00C70AFF" w:rsidRPr="003357AB">
        <w:rPr>
          <w:rFonts w:ascii="Times New Roman" w:eastAsiaTheme="majorEastAsia" w:hAnsi="Times New Roman" w:cs="Times New Roman"/>
          <w:sz w:val="24"/>
          <w:szCs w:val="24"/>
        </w:rPr>
        <w:t>photograph</w:t>
      </w:r>
      <w:r w:rsidR="00EB1C09" w:rsidRPr="003357AB">
        <w:rPr>
          <w:rFonts w:ascii="Times New Roman" w:eastAsiaTheme="majorEastAsia" w:hAnsi="Times New Roman" w:cs="Times New Roman"/>
          <w:sz w:val="24"/>
          <w:szCs w:val="24"/>
        </w:rPr>
        <w:t xml:space="preserve"> and KRA </w:t>
      </w:r>
      <w:r w:rsidR="00C70AFF" w:rsidRPr="003357AB">
        <w:rPr>
          <w:rFonts w:ascii="Times New Roman" w:eastAsiaTheme="majorEastAsia" w:hAnsi="Times New Roman" w:cs="Times New Roman"/>
          <w:sz w:val="24"/>
          <w:szCs w:val="24"/>
        </w:rPr>
        <w:t>PIN). F</w:t>
      </w:r>
      <w:r w:rsidR="00EB1C09" w:rsidRPr="003357AB">
        <w:rPr>
          <w:rFonts w:ascii="Times New Roman" w:eastAsiaTheme="majorEastAsia" w:hAnsi="Times New Roman" w:cs="Times New Roman"/>
          <w:sz w:val="24"/>
          <w:szCs w:val="24"/>
        </w:rPr>
        <w:t xml:space="preserve">or </w:t>
      </w:r>
      <w:r w:rsidR="003C06CF" w:rsidRPr="003357AB">
        <w:rPr>
          <w:rFonts w:ascii="Times New Roman" w:eastAsiaTheme="majorEastAsia" w:hAnsi="Times New Roman" w:cs="Times New Roman"/>
          <w:sz w:val="24"/>
          <w:szCs w:val="24"/>
        </w:rPr>
        <w:t>foreigners</w:t>
      </w:r>
      <w:r w:rsidR="00C70AFF" w:rsidRPr="003357AB">
        <w:rPr>
          <w:rFonts w:ascii="Times New Roman" w:eastAsiaTheme="majorEastAsia" w:hAnsi="Times New Roman" w:cs="Times New Roman"/>
          <w:sz w:val="24"/>
          <w:szCs w:val="24"/>
        </w:rPr>
        <w:t xml:space="preserve"> it is required to submit copies of the</w:t>
      </w:r>
      <w:r w:rsidR="00EB1C09" w:rsidRPr="003357AB">
        <w:rPr>
          <w:rFonts w:ascii="Times New Roman" w:eastAsiaTheme="majorEastAsia" w:hAnsi="Times New Roman" w:cs="Times New Roman"/>
          <w:sz w:val="24"/>
          <w:szCs w:val="24"/>
        </w:rPr>
        <w:t xml:space="preserve"> passport </w:t>
      </w:r>
      <w:r w:rsidR="00C70AFF" w:rsidRPr="003357AB">
        <w:rPr>
          <w:rFonts w:ascii="Times New Roman" w:eastAsiaTheme="majorEastAsia" w:hAnsi="Times New Roman" w:cs="Times New Roman"/>
          <w:sz w:val="24"/>
          <w:szCs w:val="24"/>
        </w:rPr>
        <w:t>together</w:t>
      </w:r>
      <w:r w:rsidR="00EB1C09" w:rsidRPr="003357AB">
        <w:rPr>
          <w:rFonts w:ascii="Times New Roman" w:eastAsiaTheme="majorEastAsia" w:hAnsi="Times New Roman" w:cs="Times New Roman"/>
          <w:sz w:val="24"/>
          <w:szCs w:val="24"/>
        </w:rPr>
        <w:t xml:space="preserve"> with </w:t>
      </w:r>
      <w:r w:rsidR="00C70AFF" w:rsidRPr="003357AB">
        <w:rPr>
          <w:rFonts w:ascii="Times New Roman" w:eastAsiaTheme="majorEastAsia" w:hAnsi="Times New Roman" w:cs="Times New Roman"/>
          <w:sz w:val="24"/>
          <w:szCs w:val="24"/>
        </w:rPr>
        <w:t>bio data</w:t>
      </w:r>
      <w:r w:rsidR="00EB1C09" w:rsidRPr="003357AB">
        <w:rPr>
          <w:rFonts w:ascii="Times New Roman" w:eastAsiaTheme="majorEastAsia" w:hAnsi="Times New Roman" w:cs="Times New Roman"/>
          <w:sz w:val="24"/>
          <w:szCs w:val="24"/>
        </w:rPr>
        <w:t xml:space="preserve"> and </w:t>
      </w:r>
      <w:r w:rsidR="00C70AFF" w:rsidRPr="003357AB">
        <w:rPr>
          <w:rFonts w:ascii="Times New Roman" w:eastAsiaTheme="majorEastAsia" w:hAnsi="Times New Roman" w:cs="Times New Roman"/>
          <w:sz w:val="24"/>
          <w:szCs w:val="24"/>
        </w:rPr>
        <w:t xml:space="preserve">the </w:t>
      </w:r>
      <w:r w:rsidR="00EB1C09" w:rsidRPr="003357AB">
        <w:rPr>
          <w:rFonts w:ascii="Times New Roman" w:eastAsiaTheme="majorEastAsia" w:hAnsi="Times New Roman" w:cs="Times New Roman"/>
          <w:sz w:val="24"/>
          <w:szCs w:val="24"/>
        </w:rPr>
        <w:t>passport</w:t>
      </w:r>
      <w:r w:rsidR="00C70AFF" w:rsidRPr="003357AB">
        <w:rPr>
          <w:rFonts w:ascii="Times New Roman" w:eastAsiaTheme="majorEastAsia" w:hAnsi="Times New Roman" w:cs="Times New Roman"/>
          <w:sz w:val="24"/>
          <w:szCs w:val="24"/>
        </w:rPr>
        <w:t>-</w:t>
      </w:r>
      <w:r w:rsidR="00EB1C09" w:rsidRPr="003357AB">
        <w:rPr>
          <w:rFonts w:ascii="Times New Roman" w:eastAsiaTheme="majorEastAsia" w:hAnsi="Times New Roman" w:cs="Times New Roman"/>
          <w:sz w:val="24"/>
          <w:szCs w:val="24"/>
        </w:rPr>
        <w:t>size photo</w:t>
      </w:r>
      <w:r w:rsidR="00C70AFF" w:rsidRPr="003357AB">
        <w:rPr>
          <w:rFonts w:ascii="Times New Roman" w:eastAsiaTheme="majorEastAsia" w:hAnsi="Times New Roman" w:cs="Times New Roman"/>
          <w:sz w:val="24"/>
          <w:szCs w:val="24"/>
        </w:rPr>
        <w:t>graph of the foreigner</w:t>
      </w:r>
      <w:r w:rsidR="00EB1C09" w:rsidRPr="003357AB">
        <w:rPr>
          <w:rFonts w:ascii="Times New Roman" w:eastAsiaTheme="majorEastAsia" w:hAnsi="Times New Roman" w:cs="Times New Roman"/>
          <w:sz w:val="24"/>
          <w:szCs w:val="24"/>
        </w:rPr>
        <w:t>.</w:t>
      </w:r>
    </w:p>
    <w:p w14:paraId="2B1BBFBE" w14:textId="77777777" w:rsidR="002E2FDD" w:rsidRPr="009B6EF6" w:rsidRDefault="00DF4BD3" w:rsidP="000B2DDB">
      <w:pPr>
        <w:pStyle w:val="ListParagraph"/>
        <w:numPr>
          <w:ilvl w:val="0"/>
          <w:numId w:val="1"/>
        </w:numPr>
        <w:jc w:val="both"/>
        <w:rPr>
          <w:rFonts w:ascii="Times New Roman" w:hAnsi="Times New Roman" w:cs="Times New Roman"/>
          <w:b/>
          <w:sz w:val="24"/>
          <w:szCs w:val="24"/>
        </w:rPr>
      </w:pPr>
      <w:r>
        <w:rPr>
          <w:rFonts w:ascii="Times New Roman" w:hAnsi="Times New Roman" w:cs="Times New Roman"/>
          <w:b/>
          <w:sz w:val="24"/>
          <w:szCs w:val="24"/>
        </w:rPr>
        <w:t>General comments</w:t>
      </w:r>
    </w:p>
    <w:p w14:paraId="6297A7C6" w14:textId="77777777" w:rsidR="002E2FDD" w:rsidRPr="003357AB" w:rsidRDefault="002E2FDD" w:rsidP="006C6006">
      <w:pPr>
        <w:pStyle w:val="ListParagraph"/>
        <w:numPr>
          <w:ilvl w:val="1"/>
          <w:numId w:val="1"/>
        </w:numPr>
        <w:jc w:val="both"/>
        <w:rPr>
          <w:rFonts w:ascii="Times New Roman" w:hAnsi="Times New Roman" w:cs="Times New Roman"/>
          <w:sz w:val="24"/>
          <w:szCs w:val="24"/>
        </w:rPr>
      </w:pPr>
      <w:r w:rsidRPr="003357AB">
        <w:rPr>
          <w:rFonts w:ascii="Times New Roman" w:hAnsi="Times New Roman" w:cs="Times New Roman"/>
          <w:sz w:val="24"/>
          <w:szCs w:val="24"/>
        </w:rPr>
        <w:t>Removal of the bureaucracy fo</w:t>
      </w:r>
      <w:r w:rsidR="00A42F0A" w:rsidRPr="003357AB">
        <w:rPr>
          <w:rFonts w:ascii="Times New Roman" w:hAnsi="Times New Roman" w:cs="Times New Roman"/>
          <w:sz w:val="24"/>
          <w:szCs w:val="24"/>
        </w:rPr>
        <w:t>r</w:t>
      </w:r>
      <w:r w:rsidRPr="003357AB">
        <w:rPr>
          <w:rFonts w:ascii="Times New Roman" w:hAnsi="Times New Roman" w:cs="Times New Roman"/>
          <w:sz w:val="24"/>
          <w:szCs w:val="24"/>
        </w:rPr>
        <w:t xml:space="preserve"> holding annual general meetings (AGMs) for private companies.</w:t>
      </w:r>
    </w:p>
    <w:p w14:paraId="6F0C4945" w14:textId="77777777" w:rsidR="002E2FDD" w:rsidRPr="003357AB" w:rsidRDefault="00717747" w:rsidP="006C6006">
      <w:pPr>
        <w:pStyle w:val="ListParagraph"/>
        <w:numPr>
          <w:ilvl w:val="1"/>
          <w:numId w:val="1"/>
        </w:numPr>
        <w:jc w:val="both"/>
        <w:rPr>
          <w:rFonts w:ascii="Times New Roman" w:hAnsi="Times New Roman" w:cs="Times New Roman"/>
          <w:sz w:val="24"/>
          <w:szCs w:val="24"/>
        </w:rPr>
      </w:pPr>
      <w:r w:rsidRPr="003357AB">
        <w:rPr>
          <w:rFonts w:ascii="Times New Roman" w:hAnsi="Times New Roman" w:cs="Times New Roman"/>
          <w:sz w:val="24"/>
          <w:szCs w:val="24"/>
        </w:rPr>
        <w:t>Greater privacy for directors and shareholders: shareholders’ addresses have been removed from annual returns; directors’ personal addresses no longer need to be provided, and the ability to restrict access to register of members.</w:t>
      </w:r>
    </w:p>
    <w:p w14:paraId="4563BCF3" w14:textId="77777777" w:rsidR="00717747" w:rsidRPr="003357AB" w:rsidRDefault="00717747" w:rsidP="006C6006">
      <w:pPr>
        <w:pStyle w:val="ListParagraph"/>
        <w:numPr>
          <w:ilvl w:val="1"/>
          <w:numId w:val="1"/>
        </w:numPr>
        <w:jc w:val="both"/>
        <w:rPr>
          <w:rFonts w:ascii="Times New Roman" w:hAnsi="Times New Roman" w:cs="Times New Roman"/>
          <w:sz w:val="24"/>
          <w:szCs w:val="24"/>
        </w:rPr>
      </w:pPr>
      <w:r w:rsidRPr="003357AB">
        <w:rPr>
          <w:rFonts w:ascii="Times New Roman" w:hAnsi="Times New Roman" w:cs="Times New Roman"/>
          <w:sz w:val="24"/>
          <w:szCs w:val="24"/>
        </w:rPr>
        <w:t>Greater engagement with shareholders: easier e-Communications as the default communication means; greater rights for proxies; greater rights for members at meetings (calling, agendas, raising issues); greater possibilities for enfranchising the indirect investor and a greater focus on enhancing shareholder value.</w:t>
      </w:r>
    </w:p>
    <w:p w14:paraId="1E548AE0" w14:textId="77777777" w:rsidR="00AA4F41" w:rsidRPr="003357AB" w:rsidRDefault="00CB7AC9" w:rsidP="000B2DDB">
      <w:pPr>
        <w:pStyle w:val="Heading1"/>
        <w:numPr>
          <w:ilvl w:val="0"/>
          <w:numId w:val="1"/>
        </w:numPr>
        <w:jc w:val="both"/>
        <w:rPr>
          <w:rFonts w:ascii="Times New Roman" w:hAnsi="Times New Roman" w:cs="Times New Roman"/>
          <w:b/>
          <w:color w:val="auto"/>
          <w:sz w:val="24"/>
          <w:szCs w:val="24"/>
        </w:rPr>
      </w:pPr>
      <w:bookmarkStart w:id="22" w:name="_Toc441746967"/>
      <w:r w:rsidRPr="003357AB">
        <w:rPr>
          <w:rFonts w:ascii="Times New Roman" w:hAnsi="Times New Roman" w:cs="Times New Roman"/>
          <w:b/>
          <w:color w:val="auto"/>
          <w:sz w:val="24"/>
          <w:szCs w:val="24"/>
        </w:rPr>
        <w:t>Conclusion</w:t>
      </w:r>
      <w:bookmarkEnd w:id="22"/>
    </w:p>
    <w:p w14:paraId="2C6069A0" w14:textId="77777777" w:rsidR="004767C6" w:rsidRPr="003357AB" w:rsidRDefault="004767C6" w:rsidP="000B2DDB">
      <w:pPr>
        <w:pStyle w:val="ListParagraph"/>
        <w:numPr>
          <w:ilvl w:val="1"/>
          <w:numId w:val="1"/>
        </w:numPr>
        <w:rPr>
          <w:rFonts w:ascii="Times New Roman" w:hAnsi="Times New Roman" w:cs="Times New Roman"/>
          <w:sz w:val="24"/>
          <w:szCs w:val="24"/>
        </w:rPr>
      </w:pPr>
      <w:r w:rsidRPr="003357AB">
        <w:rPr>
          <w:rFonts w:ascii="Times New Roman" w:hAnsi="Times New Roman" w:cs="Times New Roman"/>
          <w:sz w:val="24"/>
          <w:szCs w:val="24"/>
        </w:rPr>
        <w:t>The</w:t>
      </w:r>
      <w:r w:rsidR="00717747" w:rsidRPr="003357AB">
        <w:rPr>
          <w:rFonts w:ascii="Times New Roman" w:hAnsi="Times New Roman" w:cs="Times New Roman"/>
          <w:sz w:val="24"/>
          <w:szCs w:val="24"/>
        </w:rPr>
        <w:t xml:space="preserve"> New</w:t>
      </w:r>
      <w:r w:rsidRPr="003357AB">
        <w:rPr>
          <w:rFonts w:ascii="Times New Roman" w:hAnsi="Times New Roman" w:cs="Times New Roman"/>
          <w:sz w:val="24"/>
          <w:szCs w:val="24"/>
        </w:rPr>
        <w:t xml:space="preserve"> Companies Act</w:t>
      </w:r>
      <w:r w:rsidR="00675839" w:rsidRPr="003357AB">
        <w:rPr>
          <w:rFonts w:ascii="Times New Roman" w:hAnsi="Times New Roman" w:cs="Times New Roman"/>
          <w:sz w:val="24"/>
          <w:szCs w:val="24"/>
        </w:rPr>
        <w:t xml:space="preserve"> </w:t>
      </w:r>
      <w:r w:rsidRPr="003357AB">
        <w:rPr>
          <w:rFonts w:ascii="Times New Roman" w:hAnsi="Times New Roman" w:cs="Times New Roman"/>
          <w:sz w:val="24"/>
          <w:szCs w:val="24"/>
        </w:rPr>
        <w:t>is</w:t>
      </w:r>
      <w:r w:rsidR="00717747" w:rsidRPr="003357AB">
        <w:rPr>
          <w:rFonts w:ascii="Times New Roman" w:hAnsi="Times New Roman" w:cs="Times New Roman"/>
          <w:sz w:val="24"/>
          <w:szCs w:val="24"/>
        </w:rPr>
        <w:t xml:space="preserve"> certainly </w:t>
      </w:r>
      <w:r w:rsidRPr="003357AB">
        <w:rPr>
          <w:rFonts w:ascii="Times New Roman" w:hAnsi="Times New Roman" w:cs="Times New Roman"/>
          <w:sz w:val="24"/>
          <w:szCs w:val="24"/>
        </w:rPr>
        <w:t>a step in the right direction</w:t>
      </w:r>
      <w:r w:rsidR="00717747" w:rsidRPr="003357AB">
        <w:rPr>
          <w:rFonts w:ascii="Times New Roman" w:hAnsi="Times New Roman" w:cs="Times New Roman"/>
          <w:sz w:val="24"/>
          <w:szCs w:val="24"/>
        </w:rPr>
        <w:t xml:space="preserve"> and should assist us in streamlining the business environment for economic growth and creation of employment opportunities</w:t>
      </w:r>
      <w:r w:rsidRPr="003357AB">
        <w:rPr>
          <w:rFonts w:ascii="Times New Roman" w:hAnsi="Times New Roman" w:cs="Times New Roman"/>
          <w:sz w:val="24"/>
          <w:szCs w:val="24"/>
        </w:rPr>
        <w:t>.</w:t>
      </w:r>
    </w:p>
    <w:p w14:paraId="09C0E616" w14:textId="77777777" w:rsidR="004767C6" w:rsidRPr="003357AB" w:rsidRDefault="004767C6" w:rsidP="000B2DDB">
      <w:pPr>
        <w:pStyle w:val="ListParagraph"/>
        <w:numPr>
          <w:ilvl w:val="1"/>
          <w:numId w:val="1"/>
        </w:numPr>
        <w:rPr>
          <w:rFonts w:ascii="Times New Roman" w:hAnsi="Times New Roman" w:cs="Times New Roman"/>
          <w:sz w:val="24"/>
          <w:szCs w:val="24"/>
        </w:rPr>
      </w:pPr>
      <w:r w:rsidRPr="003357AB">
        <w:rPr>
          <w:rFonts w:ascii="Times New Roman" w:hAnsi="Times New Roman" w:cs="Times New Roman"/>
          <w:sz w:val="24"/>
          <w:szCs w:val="24"/>
        </w:rPr>
        <w:t>The provisions on offers to the public introduced in the Act need to be reconciled with the extensive provisions of the Capital Markets Act on ‘public offers’ as contained in the Capital Markets Public Offers Listing and Disclosures Regulations.</w:t>
      </w:r>
    </w:p>
    <w:p w14:paraId="48478DFE" w14:textId="77777777" w:rsidR="00C25364" w:rsidRPr="003357AB" w:rsidRDefault="00C25364" w:rsidP="000B2DDB">
      <w:pPr>
        <w:pStyle w:val="ListParagraph"/>
        <w:numPr>
          <w:ilvl w:val="1"/>
          <w:numId w:val="1"/>
        </w:numPr>
        <w:rPr>
          <w:rFonts w:ascii="Times New Roman" w:hAnsi="Times New Roman" w:cs="Times New Roman"/>
          <w:sz w:val="24"/>
          <w:szCs w:val="24"/>
        </w:rPr>
      </w:pPr>
      <w:r w:rsidRPr="003357AB">
        <w:rPr>
          <w:rFonts w:ascii="Times New Roman" w:hAnsi="Times New Roman" w:cs="Times New Roman"/>
          <w:sz w:val="24"/>
          <w:szCs w:val="24"/>
        </w:rPr>
        <w:t xml:space="preserve">The introduction of share buybacks will benefit public companies whose shares are undervalued, with such purchases enhancing value for continuing shareholders. </w:t>
      </w:r>
    </w:p>
    <w:p w14:paraId="7C1F255B" w14:textId="77777777" w:rsidR="004767C6" w:rsidRPr="003357AB" w:rsidRDefault="004767C6" w:rsidP="000B2DDB">
      <w:pPr>
        <w:pStyle w:val="ListParagraph"/>
        <w:numPr>
          <w:ilvl w:val="1"/>
          <w:numId w:val="1"/>
        </w:numPr>
        <w:rPr>
          <w:rFonts w:ascii="Times New Roman" w:hAnsi="Times New Roman" w:cs="Times New Roman"/>
          <w:sz w:val="24"/>
          <w:szCs w:val="24"/>
        </w:rPr>
      </w:pPr>
      <w:r w:rsidRPr="003357AB">
        <w:rPr>
          <w:rFonts w:ascii="Times New Roman" w:hAnsi="Times New Roman" w:cs="Times New Roman"/>
          <w:sz w:val="24"/>
          <w:szCs w:val="24"/>
        </w:rPr>
        <w:t>The implementation timeline</w:t>
      </w:r>
      <w:r w:rsidR="00717747" w:rsidRPr="003357AB">
        <w:rPr>
          <w:rFonts w:ascii="Times New Roman" w:hAnsi="Times New Roman" w:cs="Times New Roman"/>
          <w:sz w:val="24"/>
          <w:szCs w:val="24"/>
        </w:rPr>
        <w:t xml:space="preserve"> (9 months)</w:t>
      </w:r>
      <w:r w:rsidRPr="003357AB">
        <w:rPr>
          <w:rFonts w:ascii="Times New Roman" w:hAnsi="Times New Roman" w:cs="Times New Roman"/>
          <w:sz w:val="24"/>
          <w:szCs w:val="24"/>
        </w:rPr>
        <w:t xml:space="preserve"> is</w:t>
      </w:r>
      <w:r w:rsidR="00717747" w:rsidRPr="003357AB">
        <w:rPr>
          <w:rFonts w:ascii="Times New Roman" w:hAnsi="Times New Roman" w:cs="Times New Roman"/>
          <w:sz w:val="24"/>
          <w:szCs w:val="24"/>
        </w:rPr>
        <w:t xml:space="preserve"> certainly</w:t>
      </w:r>
      <w:r w:rsidRPr="003357AB">
        <w:rPr>
          <w:rFonts w:ascii="Times New Roman" w:hAnsi="Times New Roman" w:cs="Times New Roman"/>
          <w:sz w:val="24"/>
          <w:szCs w:val="24"/>
        </w:rPr>
        <w:t xml:space="preserve"> over</w:t>
      </w:r>
      <w:r w:rsidR="00717747" w:rsidRPr="003357AB">
        <w:rPr>
          <w:rFonts w:ascii="Times New Roman" w:hAnsi="Times New Roman" w:cs="Times New Roman"/>
          <w:sz w:val="24"/>
          <w:szCs w:val="24"/>
        </w:rPr>
        <w:t>-</w:t>
      </w:r>
      <w:r w:rsidRPr="003357AB">
        <w:rPr>
          <w:rFonts w:ascii="Times New Roman" w:hAnsi="Times New Roman" w:cs="Times New Roman"/>
          <w:sz w:val="24"/>
          <w:szCs w:val="24"/>
        </w:rPr>
        <w:t xml:space="preserve">ambitious considering that the 2006 English Act took </w:t>
      </w:r>
      <w:r w:rsidR="00717747" w:rsidRPr="003357AB">
        <w:rPr>
          <w:rFonts w:ascii="Times New Roman" w:hAnsi="Times New Roman" w:cs="Times New Roman"/>
          <w:sz w:val="24"/>
          <w:szCs w:val="24"/>
        </w:rPr>
        <w:t>almost 2</w:t>
      </w:r>
      <w:r w:rsidRPr="003357AB">
        <w:rPr>
          <w:rFonts w:ascii="Times New Roman" w:hAnsi="Times New Roman" w:cs="Times New Roman"/>
          <w:sz w:val="24"/>
          <w:szCs w:val="24"/>
        </w:rPr>
        <w:t xml:space="preserve"> years to implement</w:t>
      </w:r>
      <w:r w:rsidR="00717747" w:rsidRPr="003357AB">
        <w:rPr>
          <w:rFonts w:ascii="Times New Roman" w:hAnsi="Times New Roman" w:cs="Times New Roman"/>
          <w:sz w:val="24"/>
          <w:szCs w:val="24"/>
        </w:rPr>
        <w:t>.  It is likely that there will be chaos in effecting the tight implementation timetable as our early observations are that quite a number of the Registrar’s staff are not aware of the actual requirements of the impeding changes.</w:t>
      </w:r>
    </w:p>
    <w:p w14:paraId="51E91D54" w14:textId="5770BF94" w:rsidR="00717747" w:rsidRDefault="00717747" w:rsidP="000B2DDB">
      <w:pPr>
        <w:pStyle w:val="ListParagraph"/>
        <w:numPr>
          <w:ilvl w:val="1"/>
          <w:numId w:val="1"/>
        </w:numPr>
        <w:rPr>
          <w:rFonts w:ascii="Times New Roman" w:hAnsi="Times New Roman" w:cs="Times New Roman"/>
          <w:sz w:val="24"/>
          <w:szCs w:val="24"/>
        </w:rPr>
      </w:pPr>
      <w:r w:rsidRPr="003357AB">
        <w:rPr>
          <w:rFonts w:ascii="Times New Roman" w:hAnsi="Times New Roman" w:cs="Times New Roman"/>
          <w:sz w:val="24"/>
          <w:szCs w:val="24"/>
        </w:rPr>
        <w:lastRenderedPageBreak/>
        <w:t>Nevertheless, we look forward to the best</w:t>
      </w:r>
      <w:r w:rsidR="006C6006">
        <w:rPr>
          <w:rFonts w:ascii="Times New Roman" w:hAnsi="Times New Roman" w:cs="Times New Roman"/>
          <w:sz w:val="24"/>
          <w:szCs w:val="24"/>
        </w:rPr>
        <w:t xml:space="preserve"> in terms of implementation and expediency in incorporation of companies and efficiency in the implementation of the services contemplated under the new Companies Act No. 17 of 2015</w:t>
      </w:r>
      <w:r w:rsidRPr="003357AB">
        <w:rPr>
          <w:rFonts w:ascii="Times New Roman" w:hAnsi="Times New Roman" w:cs="Times New Roman"/>
          <w:sz w:val="24"/>
          <w:szCs w:val="24"/>
        </w:rPr>
        <w:t>.</w:t>
      </w:r>
    </w:p>
    <w:p w14:paraId="1B72813C" w14:textId="427D592D" w:rsidR="00B7385F" w:rsidRDefault="00B7385F" w:rsidP="00B7385F">
      <w:pPr>
        <w:rPr>
          <w:rFonts w:ascii="Times New Roman" w:hAnsi="Times New Roman" w:cs="Times New Roman"/>
          <w:sz w:val="24"/>
          <w:szCs w:val="24"/>
        </w:rPr>
      </w:pPr>
    </w:p>
    <w:p w14:paraId="5DD2F37B" w14:textId="3FB8F2E1" w:rsidR="00B7385F" w:rsidRPr="00B7385F" w:rsidRDefault="00B7385F" w:rsidP="00B7385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F77F660" wp14:editId="3E8998D5">
            <wp:extent cx="4974590" cy="18103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74590" cy="1810385"/>
                    </a:xfrm>
                    <a:prstGeom prst="rect">
                      <a:avLst/>
                    </a:prstGeom>
                    <a:noFill/>
                  </pic:spPr>
                </pic:pic>
              </a:graphicData>
            </a:graphic>
          </wp:inline>
        </w:drawing>
      </w:r>
    </w:p>
    <w:sectPr w:rsidR="00B7385F" w:rsidRPr="00B7385F" w:rsidSect="00FB6FB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C36E7F" w14:textId="77777777" w:rsidR="00312AEB" w:rsidRDefault="00312AEB" w:rsidP="00123E72">
      <w:pPr>
        <w:spacing w:after="0" w:line="240" w:lineRule="auto"/>
      </w:pPr>
      <w:r>
        <w:separator/>
      </w:r>
    </w:p>
  </w:endnote>
  <w:endnote w:type="continuationSeparator" w:id="0">
    <w:p w14:paraId="2D94CF52" w14:textId="77777777" w:rsidR="00312AEB" w:rsidRDefault="00312AEB" w:rsidP="00123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09349"/>
      <w:docPartObj>
        <w:docPartGallery w:val="Page Numbers (Bottom of Page)"/>
        <w:docPartUnique/>
      </w:docPartObj>
    </w:sdtPr>
    <w:sdtEndPr/>
    <w:sdtContent>
      <w:p w14:paraId="4D8644DB" w14:textId="77777777" w:rsidR="00312AEB" w:rsidRDefault="00312AEB">
        <w:pPr>
          <w:pStyle w:val="Footer"/>
          <w:jc w:val="center"/>
        </w:pPr>
        <w:r>
          <w:fldChar w:fldCharType="begin"/>
        </w:r>
        <w:r>
          <w:instrText xml:space="preserve"> PAGE   \* MERGEFORMAT </w:instrText>
        </w:r>
        <w:r>
          <w:fldChar w:fldCharType="separate"/>
        </w:r>
        <w:r w:rsidR="00940C85">
          <w:rPr>
            <w:noProof/>
          </w:rPr>
          <w:t>6</w:t>
        </w:r>
        <w:r>
          <w:rPr>
            <w:noProof/>
          </w:rPr>
          <w:fldChar w:fldCharType="end"/>
        </w:r>
      </w:p>
    </w:sdtContent>
  </w:sdt>
  <w:p w14:paraId="330C57E8" w14:textId="77777777" w:rsidR="00312AEB" w:rsidRDefault="00312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64D5F7" w14:textId="77777777" w:rsidR="00312AEB" w:rsidRDefault="00312AEB" w:rsidP="00123E72">
      <w:pPr>
        <w:spacing w:after="0" w:line="240" w:lineRule="auto"/>
      </w:pPr>
      <w:r>
        <w:separator/>
      </w:r>
    </w:p>
  </w:footnote>
  <w:footnote w:type="continuationSeparator" w:id="0">
    <w:p w14:paraId="659A8554" w14:textId="77777777" w:rsidR="00312AEB" w:rsidRDefault="00312AEB" w:rsidP="00123E72">
      <w:pPr>
        <w:spacing w:after="0" w:line="240" w:lineRule="auto"/>
      </w:pPr>
      <w:r>
        <w:continuationSeparator/>
      </w:r>
    </w:p>
  </w:footnote>
  <w:footnote w:id="1">
    <w:p w14:paraId="198775AF" w14:textId="28065CC4" w:rsidR="003357AB" w:rsidRPr="003357AB" w:rsidRDefault="003357AB">
      <w:pPr>
        <w:pStyle w:val="FootnoteText"/>
        <w:rPr>
          <w:rFonts w:ascii="Times New Roman" w:hAnsi="Times New Roman" w:cs="Times New Roman"/>
          <w:lang w:val="en-US"/>
        </w:rPr>
      </w:pPr>
      <w:r w:rsidRPr="003357AB">
        <w:rPr>
          <w:rStyle w:val="FootnoteReference"/>
          <w:rFonts w:ascii="Times New Roman" w:hAnsi="Times New Roman" w:cs="Times New Roman"/>
        </w:rPr>
        <w:footnoteRef/>
      </w:r>
      <w:r w:rsidRPr="003357AB">
        <w:rPr>
          <w:rFonts w:ascii="Times New Roman" w:hAnsi="Times New Roman" w:cs="Times New Roman"/>
        </w:rPr>
        <w:t xml:space="preserve"> </w:t>
      </w:r>
      <w:r w:rsidRPr="003357AB">
        <w:rPr>
          <w:rFonts w:ascii="Times New Roman" w:hAnsi="Times New Roman" w:cs="Times New Roman"/>
          <w:lang w:val="en-US"/>
        </w:rPr>
        <w:t>The Author, Benjamin Musau,</w:t>
      </w:r>
      <w:r w:rsidR="001E1EAE">
        <w:rPr>
          <w:rFonts w:ascii="Times New Roman" w:hAnsi="Times New Roman" w:cs="Times New Roman"/>
          <w:lang w:val="en-US"/>
        </w:rPr>
        <w:t xml:space="preserve"> Ph.D (J.S.D.)</w:t>
      </w:r>
      <w:r w:rsidRPr="003357AB">
        <w:rPr>
          <w:rFonts w:ascii="Times New Roman" w:hAnsi="Times New Roman" w:cs="Times New Roman"/>
          <w:lang w:val="en-US"/>
        </w:rPr>
        <w:t xml:space="preserve"> is an Advocate of the High Court of Kenya, the Managing Partner of B M Musau &amp; Co., Advocates and a Lecturer at the University of Nairobi, School of Law.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5A31D" w14:textId="65BC9CF9" w:rsidR="00312AEB" w:rsidRDefault="00B7385F" w:rsidP="005258A5">
    <w:pPr>
      <w:pStyle w:val="Header"/>
      <w:jc w:val="center"/>
    </w:pPr>
    <w:r>
      <w:rPr>
        <w:noProof/>
      </w:rPr>
      <w:drawing>
        <wp:inline distT="0" distB="0" distL="0" distR="0" wp14:anchorId="0D558819" wp14:editId="1A771711">
          <wp:extent cx="4974590" cy="18103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4590" cy="18103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6A6391"/>
    <w:multiLevelType w:val="hybridMultilevel"/>
    <w:tmpl w:val="F9827AE2"/>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 w15:restartNumberingAfterBreak="0">
    <w:nsid w:val="2C08627E"/>
    <w:multiLevelType w:val="multilevel"/>
    <w:tmpl w:val="1A8A7E4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3686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QwtbAwtTQxNDAyMzBV0lEKTi0uzszPAykwrAUAkKBXWCwAAAA="/>
  </w:docVars>
  <w:rsids>
    <w:rsidRoot w:val="00CB7AC9"/>
    <w:rsid w:val="00003A7B"/>
    <w:rsid w:val="00005492"/>
    <w:rsid w:val="00006CD3"/>
    <w:rsid w:val="000159FB"/>
    <w:rsid w:val="00023925"/>
    <w:rsid w:val="000247E2"/>
    <w:rsid w:val="0003741F"/>
    <w:rsid w:val="00044237"/>
    <w:rsid w:val="00064A18"/>
    <w:rsid w:val="00081E77"/>
    <w:rsid w:val="0008761F"/>
    <w:rsid w:val="000878E9"/>
    <w:rsid w:val="000A3409"/>
    <w:rsid w:val="000A3E8E"/>
    <w:rsid w:val="000B2DDB"/>
    <w:rsid w:val="000B3B35"/>
    <w:rsid w:val="000C367E"/>
    <w:rsid w:val="000C3AEE"/>
    <w:rsid w:val="000F3B09"/>
    <w:rsid w:val="001046FF"/>
    <w:rsid w:val="00107D77"/>
    <w:rsid w:val="001108C5"/>
    <w:rsid w:val="00123E72"/>
    <w:rsid w:val="00130B7F"/>
    <w:rsid w:val="00146465"/>
    <w:rsid w:val="001505E3"/>
    <w:rsid w:val="00151E3F"/>
    <w:rsid w:val="00155A32"/>
    <w:rsid w:val="00170B2A"/>
    <w:rsid w:val="0017397E"/>
    <w:rsid w:val="001764AD"/>
    <w:rsid w:val="00176732"/>
    <w:rsid w:val="001931E0"/>
    <w:rsid w:val="001A0CF5"/>
    <w:rsid w:val="001A2351"/>
    <w:rsid w:val="001A499E"/>
    <w:rsid w:val="001D2B0F"/>
    <w:rsid w:val="001D495F"/>
    <w:rsid w:val="001D74AD"/>
    <w:rsid w:val="001E0327"/>
    <w:rsid w:val="001E1EAE"/>
    <w:rsid w:val="001E76A3"/>
    <w:rsid w:val="001F447C"/>
    <w:rsid w:val="00201CF6"/>
    <w:rsid w:val="002067B1"/>
    <w:rsid w:val="0021735A"/>
    <w:rsid w:val="002410D2"/>
    <w:rsid w:val="0024186F"/>
    <w:rsid w:val="00254321"/>
    <w:rsid w:val="00257997"/>
    <w:rsid w:val="00283AA7"/>
    <w:rsid w:val="00290479"/>
    <w:rsid w:val="002B72CB"/>
    <w:rsid w:val="002E2FDD"/>
    <w:rsid w:val="00306E59"/>
    <w:rsid w:val="003121FF"/>
    <w:rsid w:val="00312AEB"/>
    <w:rsid w:val="0031454F"/>
    <w:rsid w:val="003357AB"/>
    <w:rsid w:val="00335EA6"/>
    <w:rsid w:val="0035041B"/>
    <w:rsid w:val="00373C55"/>
    <w:rsid w:val="0037607E"/>
    <w:rsid w:val="00392FD7"/>
    <w:rsid w:val="0039493F"/>
    <w:rsid w:val="0039654B"/>
    <w:rsid w:val="00397A84"/>
    <w:rsid w:val="003A1AFE"/>
    <w:rsid w:val="003A26CB"/>
    <w:rsid w:val="003C06CF"/>
    <w:rsid w:val="003C43A7"/>
    <w:rsid w:val="003C6FC9"/>
    <w:rsid w:val="003D65B9"/>
    <w:rsid w:val="003E2542"/>
    <w:rsid w:val="003E6868"/>
    <w:rsid w:val="003F4D3C"/>
    <w:rsid w:val="00402C36"/>
    <w:rsid w:val="00415045"/>
    <w:rsid w:val="00415067"/>
    <w:rsid w:val="00421D34"/>
    <w:rsid w:val="00452C02"/>
    <w:rsid w:val="00466AC8"/>
    <w:rsid w:val="00474F47"/>
    <w:rsid w:val="004767C6"/>
    <w:rsid w:val="00483D19"/>
    <w:rsid w:val="00486D69"/>
    <w:rsid w:val="004A782A"/>
    <w:rsid w:val="004C5CCB"/>
    <w:rsid w:val="004D1D24"/>
    <w:rsid w:val="004D5F26"/>
    <w:rsid w:val="004F5915"/>
    <w:rsid w:val="00502FF4"/>
    <w:rsid w:val="005124CD"/>
    <w:rsid w:val="0052347E"/>
    <w:rsid w:val="005258A5"/>
    <w:rsid w:val="00527A3A"/>
    <w:rsid w:val="00535753"/>
    <w:rsid w:val="00574347"/>
    <w:rsid w:val="005907E1"/>
    <w:rsid w:val="005A2443"/>
    <w:rsid w:val="005A3A9A"/>
    <w:rsid w:val="005B1A2E"/>
    <w:rsid w:val="005B276A"/>
    <w:rsid w:val="005B3EC8"/>
    <w:rsid w:val="005C1912"/>
    <w:rsid w:val="005C3C84"/>
    <w:rsid w:val="005C4AFC"/>
    <w:rsid w:val="005C723D"/>
    <w:rsid w:val="005F1E97"/>
    <w:rsid w:val="005F56F4"/>
    <w:rsid w:val="0061201B"/>
    <w:rsid w:val="00612B59"/>
    <w:rsid w:val="0062091C"/>
    <w:rsid w:val="006213A1"/>
    <w:rsid w:val="0064373E"/>
    <w:rsid w:val="0064784C"/>
    <w:rsid w:val="00650E44"/>
    <w:rsid w:val="00653647"/>
    <w:rsid w:val="006552AA"/>
    <w:rsid w:val="006568A5"/>
    <w:rsid w:val="00661480"/>
    <w:rsid w:val="00675839"/>
    <w:rsid w:val="00680E5B"/>
    <w:rsid w:val="006849ED"/>
    <w:rsid w:val="006C6006"/>
    <w:rsid w:val="006F5235"/>
    <w:rsid w:val="0070220C"/>
    <w:rsid w:val="007129ED"/>
    <w:rsid w:val="00714014"/>
    <w:rsid w:val="00717747"/>
    <w:rsid w:val="0074393B"/>
    <w:rsid w:val="00751EB8"/>
    <w:rsid w:val="007569ED"/>
    <w:rsid w:val="00757F73"/>
    <w:rsid w:val="00782292"/>
    <w:rsid w:val="00782A46"/>
    <w:rsid w:val="007A1A1C"/>
    <w:rsid w:val="007A2910"/>
    <w:rsid w:val="007A5AC4"/>
    <w:rsid w:val="007B3804"/>
    <w:rsid w:val="007B3B94"/>
    <w:rsid w:val="007C3DB4"/>
    <w:rsid w:val="007D0417"/>
    <w:rsid w:val="007D1DA9"/>
    <w:rsid w:val="007E1EDE"/>
    <w:rsid w:val="007E620E"/>
    <w:rsid w:val="007F015D"/>
    <w:rsid w:val="007F145E"/>
    <w:rsid w:val="007F151B"/>
    <w:rsid w:val="007F6035"/>
    <w:rsid w:val="00804080"/>
    <w:rsid w:val="00807B0B"/>
    <w:rsid w:val="008210F4"/>
    <w:rsid w:val="00827B7C"/>
    <w:rsid w:val="00833B85"/>
    <w:rsid w:val="008342BA"/>
    <w:rsid w:val="0085097F"/>
    <w:rsid w:val="00867FDF"/>
    <w:rsid w:val="0087003B"/>
    <w:rsid w:val="0088502F"/>
    <w:rsid w:val="00887DFC"/>
    <w:rsid w:val="00894140"/>
    <w:rsid w:val="0089775E"/>
    <w:rsid w:val="008B00EB"/>
    <w:rsid w:val="008B2FAC"/>
    <w:rsid w:val="008C40A8"/>
    <w:rsid w:val="008C485B"/>
    <w:rsid w:val="008E1201"/>
    <w:rsid w:val="009037E4"/>
    <w:rsid w:val="00907222"/>
    <w:rsid w:val="00916A5A"/>
    <w:rsid w:val="009249B0"/>
    <w:rsid w:val="00927E0D"/>
    <w:rsid w:val="00940C85"/>
    <w:rsid w:val="00941729"/>
    <w:rsid w:val="00944B35"/>
    <w:rsid w:val="0094753D"/>
    <w:rsid w:val="00954CAB"/>
    <w:rsid w:val="00955C3A"/>
    <w:rsid w:val="00955FEB"/>
    <w:rsid w:val="00973D06"/>
    <w:rsid w:val="009828D4"/>
    <w:rsid w:val="009854C4"/>
    <w:rsid w:val="009A7819"/>
    <w:rsid w:val="009B6EF6"/>
    <w:rsid w:val="009C2037"/>
    <w:rsid w:val="009D428E"/>
    <w:rsid w:val="009E5523"/>
    <w:rsid w:val="009F09DD"/>
    <w:rsid w:val="009F44D7"/>
    <w:rsid w:val="009F75B3"/>
    <w:rsid w:val="00A211CC"/>
    <w:rsid w:val="00A314DB"/>
    <w:rsid w:val="00A42F0A"/>
    <w:rsid w:val="00A50F5F"/>
    <w:rsid w:val="00AA4F41"/>
    <w:rsid w:val="00AB4125"/>
    <w:rsid w:val="00AB6C06"/>
    <w:rsid w:val="00AD20C3"/>
    <w:rsid w:val="00AD6FC8"/>
    <w:rsid w:val="00AE3162"/>
    <w:rsid w:val="00AF044C"/>
    <w:rsid w:val="00B01B9F"/>
    <w:rsid w:val="00B10755"/>
    <w:rsid w:val="00B10821"/>
    <w:rsid w:val="00B507A6"/>
    <w:rsid w:val="00B51204"/>
    <w:rsid w:val="00B5649C"/>
    <w:rsid w:val="00B57115"/>
    <w:rsid w:val="00B7385F"/>
    <w:rsid w:val="00B86756"/>
    <w:rsid w:val="00B874F8"/>
    <w:rsid w:val="00BB0F24"/>
    <w:rsid w:val="00BC0384"/>
    <w:rsid w:val="00BC6ADC"/>
    <w:rsid w:val="00BD63FF"/>
    <w:rsid w:val="00BE0CC8"/>
    <w:rsid w:val="00BE0F3C"/>
    <w:rsid w:val="00C041DA"/>
    <w:rsid w:val="00C07162"/>
    <w:rsid w:val="00C22284"/>
    <w:rsid w:val="00C25364"/>
    <w:rsid w:val="00C31B12"/>
    <w:rsid w:val="00C51ABE"/>
    <w:rsid w:val="00C54095"/>
    <w:rsid w:val="00C56D56"/>
    <w:rsid w:val="00C61C5D"/>
    <w:rsid w:val="00C643D7"/>
    <w:rsid w:val="00C65CF5"/>
    <w:rsid w:val="00C70A77"/>
    <w:rsid w:val="00C70AFF"/>
    <w:rsid w:val="00CA32E6"/>
    <w:rsid w:val="00CA49B0"/>
    <w:rsid w:val="00CA5F20"/>
    <w:rsid w:val="00CA74F5"/>
    <w:rsid w:val="00CB7AC9"/>
    <w:rsid w:val="00CC06B7"/>
    <w:rsid w:val="00CE2B7A"/>
    <w:rsid w:val="00CE3A07"/>
    <w:rsid w:val="00CF4845"/>
    <w:rsid w:val="00D008D3"/>
    <w:rsid w:val="00D02A4B"/>
    <w:rsid w:val="00D20D3E"/>
    <w:rsid w:val="00D3232D"/>
    <w:rsid w:val="00D461C4"/>
    <w:rsid w:val="00D52398"/>
    <w:rsid w:val="00D52EAC"/>
    <w:rsid w:val="00D76407"/>
    <w:rsid w:val="00D832A3"/>
    <w:rsid w:val="00DA0859"/>
    <w:rsid w:val="00DB4C12"/>
    <w:rsid w:val="00DC7E49"/>
    <w:rsid w:val="00DD3331"/>
    <w:rsid w:val="00DD336E"/>
    <w:rsid w:val="00DE14AB"/>
    <w:rsid w:val="00DE4B4D"/>
    <w:rsid w:val="00DF4BD3"/>
    <w:rsid w:val="00DF5C94"/>
    <w:rsid w:val="00DF7529"/>
    <w:rsid w:val="00E0185E"/>
    <w:rsid w:val="00E03711"/>
    <w:rsid w:val="00E125E1"/>
    <w:rsid w:val="00E202F4"/>
    <w:rsid w:val="00E206D5"/>
    <w:rsid w:val="00E24988"/>
    <w:rsid w:val="00E256D1"/>
    <w:rsid w:val="00E37D17"/>
    <w:rsid w:val="00E5676E"/>
    <w:rsid w:val="00E66FEA"/>
    <w:rsid w:val="00E95E5D"/>
    <w:rsid w:val="00E9699B"/>
    <w:rsid w:val="00EA78A7"/>
    <w:rsid w:val="00EB1C09"/>
    <w:rsid w:val="00EC2361"/>
    <w:rsid w:val="00EE010F"/>
    <w:rsid w:val="00EE01C9"/>
    <w:rsid w:val="00EE31E9"/>
    <w:rsid w:val="00EE333C"/>
    <w:rsid w:val="00EF1B1C"/>
    <w:rsid w:val="00EF4A3E"/>
    <w:rsid w:val="00EF7FC0"/>
    <w:rsid w:val="00F0354D"/>
    <w:rsid w:val="00F10188"/>
    <w:rsid w:val="00F209D0"/>
    <w:rsid w:val="00F24AD7"/>
    <w:rsid w:val="00F33793"/>
    <w:rsid w:val="00F52308"/>
    <w:rsid w:val="00F541B5"/>
    <w:rsid w:val="00F72D68"/>
    <w:rsid w:val="00F80EDC"/>
    <w:rsid w:val="00FA734C"/>
    <w:rsid w:val="00FB6FB6"/>
    <w:rsid w:val="00FC2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14:docId w14:val="41E352C5"/>
  <w15:docId w15:val="{DC7EEEBD-274E-42F3-88D1-F65A78C31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FB6"/>
    <w:rPr>
      <w:lang w:val="en-GB"/>
    </w:rPr>
  </w:style>
  <w:style w:type="paragraph" w:styleId="Heading1">
    <w:name w:val="heading 1"/>
    <w:basedOn w:val="Normal"/>
    <w:next w:val="Normal"/>
    <w:link w:val="Heading1Char"/>
    <w:uiPriority w:val="9"/>
    <w:qFormat/>
    <w:rsid w:val="00AE316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E316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7AC9"/>
    <w:pPr>
      <w:ind w:left="720"/>
      <w:contextualSpacing/>
    </w:pPr>
  </w:style>
  <w:style w:type="paragraph" w:styleId="FootnoteText">
    <w:name w:val="footnote text"/>
    <w:basedOn w:val="Normal"/>
    <w:link w:val="FootnoteTextChar"/>
    <w:uiPriority w:val="99"/>
    <w:semiHidden/>
    <w:unhideWhenUsed/>
    <w:rsid w:val="00123E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3E72"/>
    <w:rPr>
      <w:sz w:val="20"/>
      <w:szCs w:val="20"/>
    </w:rPr>
  </w:style>
  <w:style w:type="character" w:styleId="FootnoteReference">
    <w:name w:val="footnote reference"/>
    <w:basedOn w:val="DefaultParagraphFont"/>
    <w:uiPriority w:val="99"/>
    <w:semiHidden/>
    <w:unhideWhenUsed/>
    <w:rsid w:val="00123E72"/>
    <w:rPr>
      <w:vertAlign w:val="superscript"/>
    </w:rPr>
  </w:style>
  <w:style w:type="character" w:styleId="Hyperlink">
    <w:name w:val="Hyperlink"/>
    <w:basedOn w:val="DefaultParagraphFont"/>
    <w:uiPriority w:val="99"/>
    <w:unhideWhenUsed/>
    <w:rsid w:val="005A2443"/>
    <w:rPr>
      <w:color w:val="0563C1" w:themeColor="hyperlink"/>
      <w:u w:val="single"/>
    </w:rPr>
  </w:style>
  <w:style w:type="character" w:styleId="FollowedHyperlink">
    <w:name w:val="FollowedHyperlink"/>
    <w:basedOn w:val="DefaultParagraphFont"/>
    <w:uiPriority w:val="99"/>
    <w:semiHidden/>
    <w:unhideWhenUsed/>
    <w:rsid w:val="005A2443"/>
    <w:rPr>
      <w:color w:val="954F72" w:themeColor="followedHyperlink"/>
      <w:u w:val="single"/>
    </w:rPr>
  </w:style>
  <w:style w:type="character" w:customStyle="1" w:styleId="Heading1Char">
    <w:name w:val="Heading 1 Char"/>
    <w:basedOn w:val="DefaultParagraphFont"/>
    <w:link w:val="Heading1"/>
    <w:uiPriority w:val="9"/>
    <w:rsid w:val="00AE316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E3162"/>
    <w:pPr>
      <w:outlineLvl w:val="9"/>
    </w:pPr>
    <w:rPr>
      <w:lang w:val="en-US"/>
    </w:rPr>
  </w:style>
  <w:style w:type="paragraph" w:styleId="TOC1">
    <w:name w:val="toc 1"/>
    <w:basedOn w:val="Normal"/>
    <w:next w:val="Normal"/>
    <w:autoRedefine/>
    <w:uiPriority w:val="39"/>
    <w:unhideWhenUsed/>
    <w:rsid w:val="00AE3162"/>
    <w:pPr>
      <w:spacing w:after="100"/>
    </w:pPr>
  </w:style>
  <w:style w:type="paragraph" w:styleId="Title">
    <w:name w:val="Title"/>
    <w:basedOn w:val="Normal"/>
    <w:next w:val="Normal"/>
    <w:link w:val="TitleChar"/>
    <w:uiPriority w:val="10"/>
    <w:qFormat/>
    <w:rsid w:val="00AE316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3162"/>
    <w:rPr>
      <w:rFonts w:asciiTheme="majorHAnsi" w:eastAsiaTheme="majorEastAsia" w:hAnsiTheme="majorHAnsi" w:cstheme="majorBidi"/>
      <w:spacing w:val="-10"/>
      <w:kern w:val="28"/>
      <w:sz w:val="56"/>
      <w:szCs w:val="56"/>
    </w:rPr>
  </w:style>
  <w:style w:type="paragraph" w:styleId="NoSpacing">
    <w:name w:val="No Spacing"/>
    <w:uiPriority w:val="1"/>
    <w:qFormat/>
    <w:rsid w:val="00AE3162"/>
    <w:pPr>
      <w:spacing w:after="0" w:line="240" w:lineRule="auto"/>
    </w:pPr>
  </w:style>
  <w:style w:type="character" w:customStyle="1" w:styleId="Heading2Char">
    <w:name w:val="Heading 2 Char"/>
    <w:basedOn w:val="DefaultParagraphFont"/>
    <w:link w:val="Heading2"/>
    <w:uiPriority w:val="9"/>
    <w:rsid w:val="00AE3162"/>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392FD7"/>
    <w:pPr>
      <w:spacing w:after="100"/>
      <w:ind w:left="220"/>
    </w:pPr>
  </w:style>
  <w:style w:type="character" w:styleId="CommentReference">
    <w:name w:val="annotation reference"/>
    <w:basedOn w:val="DefaultParagraphFont"/>
    <w:uiPriority w:val="99"/>
    <w:semiHidden/>
    <w:unhideWhenUsed/>
    <w:rsid w:val="003E6868"/>
    <w:rPr>
      <w:sz w:val="16"/>
      <w:szCs w:val="16"/>
    </w:rPr>
  </w:style>
  <w:style w:type="paragraph" w:styleId="CommentText">
    <w:name w:val="annotation text"/>
    <w:basedOn w:val="Normal"/>
    <w:link w:val="CommentTextChar"/>
    <w:uiPriority w:val="99"/>
    <w:semiHidden/>
    <w:unhideWhenUsed/>
    <w:rsid w:val="003E6868"/>
    <w:pPr>
      <w:spacing w:line="240" w:lineRule="auto"/>
    </w:pPr>
    <w:rPr>
      <w:sz w:val="20"/>
      <w:szCs w:val="20"/>
    </w:rPr>
  </w:style>
  <w:style w:type="character" w:customStyle="1" w:styleId="CommentTextChar">
    <w:name w:val="Comment Text Char"/>
    <w:basedOn w:val="DefaultParagraphFont"/>
    <w:link w:val="CommentText"/>
    <w:uiPriority w:val="99"/>
    <w:semiHidden/>
    <w:rsid w:val="003E6868"/>
    <w:rPr>
      <w:sz w:val="20"/>
      <w:szCs w:val="20"/>
      <w:lang w:val="en-GB"/>
    </w:rPr>
  </w:style>
  <w:style w:type="paragraph" w:styleId="CommentSubject">
    <w:name w:val="annotation subject"/>
    <w:basedOn w:val="CommentText"/>
    <w:next w:val="CommentText"/>
    <w:link w:val="CommentSubjectChar"/>
    <w:uiPriority w:val="99"/>
    <w:semiHidden/>
    <w:unhideWhenUsed/>
    <w:rsid w:val="003E6868"/>
    <w:rPr>
      <w:b/>
      <w:bCs/>
    </w:rPr>
  </w:style>
  <w:style w:type="character" w:customStyle="1" w:styleId="CommentSubjectChar">
    <w:name w:val="Comment Subject Char"/>
    <w:basedOn w:val="CommentTextChar"/>
    <w:link w:val="CommentSubject"/>
    <w:uiPriority w:val="99"/>
    <w:semiHidden/>
    <w:rsid w:val="003E6868"/>
    <w:rPr>
      <w:b/>
      <w:bCs/>
      <w:sz w:val="20"/>
      <w:szCs w:val="20"/>
      <w:lang w:val="en-GB"/>
    </w:rPr>
  </w:style>
  <w:style w:type="paragraph" w:styleId="BalloonText">
    <w:name w:val="Balloon Text"/>
    <w:basedOn w:val="Normal"/>
    <w:link w:val="BalloonTextChar"/>
    <w:uiPriority w:val="99"/>
    <w:semiHidden/>
    <w:unhideWhenUsed/>
    <w:rsid w:val="003E68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868"/>
    <w:rPr>
      <w:rFonts w:ascii="Segoe UI" w:hAnsi="Segoe UI" w:cs="Segoe UI"/>
      <w:sz w:val="18"/>
      <w:szCs w:val="18"/>
      <w:lang w:val="en-GB"/>
    </w:rPr>
  </w:style>
  <w:style w:type="paragraph" w:styleId="Header">
    <w:name w:val="header"/>
    <w:basedOn w:val="Normal"/>
    <w:link w:val="HeaderChar"/>
    <w:uiPriority w:val="99"/>
    <w:unhideWhenUsed/>
    <w:rsid w:val="004D1D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D24"/>
    <w:rPr>
      <w:lang w:val="en-GB"/>
    </w:rPr>
  </w:style>
  <w:style w:type="paragraph" w:styleId="Footer">
    <w:name w:val="footer"/>
    <w:basedOn w:val="Normal"/>
    <w:link w:val="FooterChar"/>
    <w:uiPriority w:val="99"/>
    <w:unhideWhenUsed/>
    <w:rsid w:val="004D1D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D24"/>
    <w:rPr>
      <w:lang w:val="en-GB"/>
    </w:rPr>
  </w:style>
  <w:style w:type="paragraph" w:styleId="EndnoteText">
    <w:name w:val="endnote text"/>
    <w:basedOn w:val="Normal"/>
    <w:link w:val="EndnoteTextChar"/>
    <w:uiPriority w:val="99"/>
    <w:semiHidden/>
    <w:unhideWhenUsed/>
    <w:rsid w:val="003357A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57AB"/>
    <w:rPr>
      <w:sz w:val="20"/>
      <w:szCs w:val="20"/>
      <w:lang w:val="en-GB"/>
    </w:rPr>
  </w:style>
  <w:style w:type="character" w:styleId="EndnoteReference">
    <w:name w:val="endnote reference"/>
    <w:basedOn w:val="DefaultParagraphFont"/>
    <w:uiPriority w:val="99"/>
    <w:semiHidden/>
    <w:unhideWhenUsed/>
    <w:rsid w:val="003357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903234">
      <w:bodyDiv w:val="1"/>
      <w:marLeft w:val="0"/>
      <w:marRight w:val="0"/>
      <w:marTop w:val="0"/>
      <w:marBottom w:val="0"/>
      <w:divBdr>
        <w:top w:val="none" w:sz="0" w:space="0" w:color="auto"/>
        <w:left w:val="none" w:sz="0" w:space="0" w:color="auto"/>
        <w:bottom w:val="none" w:sz="0" w:space="0" w:color="auto"/>
        <w:right w:val="none" w:sz="0" w:space="0" w:color="auto"/>
      </w:divBdr>
    </w:div>
    <w:div w:id="868680977">
      <w:bodyDiv w:val="1"/>
      <w:marLeft w:val="0"/>
      <w:marRight w:val="0"/>
      <w:marTop w:val="0"/>
      <w:marBottom w:val="0"/>
      <w:divBdr>
        <w:top w:val="none" w:sz="0" w:space="0" w:color="auto"/>
        <w:left w:val="none" w:sz="0" w:space="0" w:color="auto"/>
        <w:bottom w:val="none" w:sz="0" w:space="0" w:color="auto"/>
        <w:right w:val="none" w:sz="0" w:space="0" w:color="auto"/>
      </w:divBdr>
      <w:divsChild>
        <w:div w:id="1950355670">
          <w:marLeft w:val="1008"/>
          <w:marRight w:val="0"/>
          <w:marTop w:val="40"/>
          <w:marBottom w:val="80"/>
          <w:divBdr>
            <w:top w:val="none" w:sz="0" w:space="0" w:color="auto"/>
            <w:left w:val="none" w:sz="0" w:space="0" w:color="auto"/>
            <w:bottom w:val="none" w:sz="0" w:space="0" w:color="auto"/>
            <w:right w:val="none" w:sz="0" w:space="0" w:color="auto"/>
          </w:divBdr>
        </w:div>
        <w:div w:id="618681344">
          <w:marLeft w:val="1368"/>
          <w:marRight w:val="0"/>
          <w:marTop w:val="40"/>
          <w:marBottom w:val="80"/>
          <w:divBdr>
            <w:top w:val="none" w:sz="0" w:space="0" w:color="auto"/>
            <w:left w:val="none" w:sz="0" w:space="0" w:color="auto"/>
            <w:bottom w:val="none" w:sz="0" w:space="0" w:color="auto"/>
            <w:right w:val="none" w:sz="0" w:space="0" w:color="auto"/>
          </w:divBdr>
        </w:div>
        <w:div w:id="2061662482">
          <w:marLeft w:val="1368"/>
          <w:marRight w:val="0"/>
          <w:marTop w:val="40"/>
          <w:marBottom w:val="80"/>
          <w:divBdr>
            <w:top w:val="none" w:sz="0" w:space="0" w:color="auto"/>
            <w:left w:val="none" w:sz="0" w:space="0" w:color="auto"/>
            <w:bottom w:val="none" w:sz="0" w:space="0" w:color="auto"/>
            <w:right w:val="none" w:sz="0" w:space="0" w:color="auto"/>
          </w:divBdr>
        </w:div>
        <w:div w:id="681318419">
          <w:marLeft w:val="1368"/>
          <w:marRight w:val="0"/>
          <w:marTop w:val="40"/>
          <w:marBottom w:val="80"/>
          <w:divBdr>
            <w:top w:val="none" w:sz="0" w:space="0" w:color="auto"/>
            <w:left w:val="none" w:sz="0" w:space="0" w:color="auto"/>
            <w:bottom w:val="none" w:sz="0" w:space="0" w:color="auto"/>
            <w:right w:val="none" w:sz="0" w:space="0" w:color="auto"/>
          </w:divBdr>
        </w:div>
        <w:div w:id="714424609">
          <w:marLeft w:val="1368"/>
          <w:marRight w:val="0"/>
          <w:marTop w:val="4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ttorney-general.go.ke/index.php/company-form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D23B3-7F3D-4D52-8DF7-BE4855533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2162</Words>
  <Characters>12329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M. Kyania</dc:creator>
  <cp:lastModifiedBy>Dr. Benjamin Musau</cp:lastModifiedBy>
  <cp:revision>4</cp:revision>
  <cp:lastPrinted>2016-02-29T12:15:00Z</cp:lastPrinted>
  <dcterms:created xsi:type="dcterms:W3CDTF">2021-07-27T11:39:00Z</dcterms:created>
  <dcterms:modified xsi:type="dcterms:W3CDTF">2021-07-27T11:44:00Z</dcterms:modified>
</cp:coreProperties>
</file>